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1E025BC7" w14:textId="359546CF" w:rsidR="00060524" w:rsidRPr="00C92153" w:rsidRDefault="00060524" w:rsidP="00060524">
      <w:pPr>
        <w:pStyle w:val="CRCoverPage"/>
        <w:tabs>
          <w:tab w:val="right" w:pos="9639"/>
        </w:tabs>
        <w:spacing w:after="0"/>
        <w:rPr>
          <w:rFonts w:asciiTheme="majorHAnsi" w:eastAsia="宋体" w:hAnsiTheme="majorHAnsi" w:cstheme="majorHAnsi"/>
          <w:b/>
          <w:sz w:val="24"/>
          <w:szCs w:val="24"/>
          <w:lang w:val="en-US" w:eastAsia="zh-CN"/>
        </w:rPr>
      </w:pPr>
      <w:bookmarkStart w:id="0" w:name="_Hlk197501277"/>
      <w:bookmarkStart w:id="1" w:name="_Ref399006623"/>
      <w:bookmarkStart w:id="2" w:name="_Toc92513360"/>
      <w:r w:rsidRPr="00C92153">
        <w:rPr>
          <w:rFonts w:asciiTheme="majorHAnsi" w:hAnsiTheme="majorHAnsi" w:cstheme="majorHAnsi"/>
          <w:b/>
          <w:sz w:val="24"/>
          <w:szCs w:val="24"/>
        </w:rPr>
        <w:t>3GPP TSG-</w:t>
      </w:r>
      <w:r w:rsidRPr="00C92153">
        <w:rPr>
          <w:rFonts w:asciiTheme="majorHAnsi" w:hAnsiTheme="majorHAnsi" w:cstheme="majorHAnsi"/>
          <w:b/>
          <w:sz w:val="24"/>
          <w:szCs w:val="24"/>
          <w:lang w:val="en-US" w:eastAsia="zh-CN"/>
        </w:rPr>
        <w:t>RAN</w:t>
      </w:r>
      <w:r w:rsidRPr="00C92153">
        <w:rPr>
          <w:rFonts w:asciiTheme="majorHAnsi" w:hAnsiTheme="majorHAnsi" w:cstheme="majorHAnsi"/>
          <w:b/>
          <w:sz w:val="24"/>
          <w:szCs w:val="24"/>
        </w:rPr>
        <w:t xml:space="preserve"> </w:t>
      </w:r>
      <w:r w:rsidRPr="00C92153">
        <w:rPr>
          <w:rFonts w:asciiTheme="majorHAnsi" w:eastAsia="宋体" w:hAnsiTheme="majorHAnsi" w:cstheme="majorHAnsi"/>
          <w:b/>
          <w:sz w:val="24"/>
          <w:szCs w:val="24"/>
          <w:lang w:val="en-US" w:eastAsia="zh-CN"/>
        </w:rPr>
        <w:t xml:space="preserve">WG4 </w:t>
      </w:r>
      <w:r w:rsidRPr="00C92153">
        <w:rPr>
          <w:rFonts w:asciiTheme="majorHAnsi" w:hAnsiTheme="majorHAnsi" w:cstheme="majorHAnsi"/>
          <w:b/>
          <w:sz w:val="24"/>
          <w:szCs w:val="24"/>
        </w:rPr>
        <w:t>Meeting # 11</w:t>
      </w:r>
      <w:r w:rsidR="00002B17" w:rsidRPr="00C92153">
        <w:rPr>
          <w:rFonts w:asciiTheme="majorHAnsi" w:hAnsiTheme="majorHAnsi" w:cstheme="majorHAnsi"/>
          <w:b/>
          <w:sz w:val="24"/>
          <w:szCs w:val="24"/>
        </w:rPr>
        <w:t>5</w:t>
      </w:r>
      <w:r w:rsidRPr="00C92153">
        <w:rPr>
          <w:rFonts w:asciiTheme="majorHAnsi" w:hAnsiTheme="majorHAnsi" w:cstheme="majorHAnsi"/>
          <w:b/>
          <w:i/>
          <w:sz w:val="24"/>
          <w:szCs w:val="24"/>
        </w:rPr>
        <w:tab/>
        <w:t xml:space="preserve"> </w:t>
      </w:r>
      <w:r w:rsidR="00C92153" w:rsidRPr="00C92153">
        <w:rPr>
          <w:rFonts w:asciiTheme="majorHAnsi" w:eastAsia="宋体" w:hAnsiTheme="majorHAnsi" w:cstheme="majorHAnsi"/>
          <w:b/>
          <w:sz w:val="24"/>
          <w:szCs w:val="24"/>
          <w:lang w:val="en-US" w:eastAsia="zh-CN"/>
        </w:rPr>
        <w:t>R4-2505769</w:t>
      </w:r>
    </w:p>
    <w:p w14:paraId="6F4CFF44" w14:textId="77777777" w:rsidR="00DE4E35" w:rsidRPr="00C92153" w:rsidRDefault="00DE4E35" w:rsidP="00DE4E35">
      <w:pPr>
        <w:rPr>
          <w:rFonts w:asciiTheme="majorHAnsi" w:eastAsia="Times New Roman" w:hAnsiTheme="majorHAnsi"/>
          <w:b/>
          <w:sz w:val="24"/>
          <w:lang w:val="en-GB" w:eastAsia="en-US"/>
        </w:rPr>
      </w:pPr>
      <w:r w:rsidRPr="00C92153">
        <w:rPr>
          <w:rFonts w:asciiTheme="majorHAnsi" w:eastAsia="Times New Roman" w:hAnsiTheme="majorHAnsi"/>
          <w:b/>
          <w:sz w:val="24"/>
          <w:lang w:val="en-GB" w:eastAsia="en-US"/>
        </w:rPr>
        <w:t>Malta, MT, 19th – 23rd May, 2025</w:t>
      </w:r>
    </w:p>
    <w:bookmarkEnd w:id="0"/>
    <w:p w14:paraId="67B6E04D" w14:textId="77777777" w:rsidR="006E5755" w:rsidRPr="00C92153" w:rsidRDefault="006E5755" w:rsidP="006E5755">
      <w:pPr>
        <w:overflowPunct w:val="0"/>
        <w:autoSpaceDE w:val="0"/>
        <w:autoSpaceDN w:val="0"/>
        <w:adjustRightInd w:val="0"/>
        <w:textAlignment w:val="baseline"/>
        <w:rPr>
          <w:rFonts w:asciiTheme="majorHAnsi" w:hAnsiTheme="majorHAnsi"/>
          <w:b/>
          <w:bCs w:val="0"/>
        </w:rPr>
      </w:pPr>
    </w:p>
    <w:p w14:paraId="6DC7E2FB" w14:textId="77777777" w:rsidR="006E5755" w:rsidRPr="00C92153" w:rsidRDefault="006E5755" w:rsidP="006E5755">
      <w:pPr>
        <w:tabs>
          <w:tab w:val="left" w:pos="1985"/>
        </w:tabs>
        <w:rPr>
          <w:rFonts w:asciiTheme="majorHAnsi" w:hAnsiTheme="majorHAnsi"/>
          <w:b/>
        </w:rPr>
      </w:pPr>
      <w:r w:rsidRPr="00C92153">
        <w:rPr>
          <w:rFonts w:asciiTheme="majorHAnsi" w:hAnsiTheme="majorHAnsi"/>
          <w:b/>
        </w:rPr>
        <w:t xml:space="preserve">Source: </w:t>
      </w:r>
      <w:r w:rsidRPr="00C92153">
        <w:rPr>
          <w:rFonts w:asciiTheme="majorHAnsi" w:hAnsiTheme="majorHAnsi"/>
          <w:b/>
        </w:rPr>
        <w:tab/>
      </w:r>
      <w:r w:rsidRPr="00C92153">
        <w:rPr>
          <w:rFonts w:asciiTheme="majorHAnsi" w:hAnsiTheme="majorHAnsi"/>
        </w:rPr>
        <w:t>Xiaomi</w:t>
      </w:r>
    </w:p>
    <w:p w14:paraId="285B9E70" w14:textId="1C240291" w:rsidR="006E5755" w:rsidRPr="00C92153" w:rsidRDefault="006E5755" w:rsidP="006E5755">
      <w:pPr>
        <w:ind w:left="1985" w:hanging="1985"/>
        <w:rPr>
          <w:rFonts w:asciiTheme="majorHAnsi" w:hAnsiTheme="majorHAnsi"/>
        </w:rPr>
      </w:pPr>
      <w:r w:rsidRPr="00C92153">
        <w:rPr>
          <w:rFonts w:asciiTheme="majorHAnsi" w:hAnsiTheme="majorHAnsi"/>
          <w:b/>
        </w:rPr>
        <w:t>Title:</w:t>
      </w:r>
      <w:r w:rsidRPr="00C92153">
        <w:rPr>
          <w:rFonts w:asciiTheme="majorHAnsi" w:hAnsiTheme="majorHAnsi"/>
        </w:rPr>
        <w:t xml:space="preserve"> </w:t>
      </w:r>
      <w:r w:rsidRPr="00C92153">
        <w:rPr>
          <w:rFonts w:asciiTheme="majorHAnsi" w:hAnsiTheme="majorHAnsi"/>
        </w:rPr>
        <w:tab/>
      </w:r>
      <w:r w:rsidR="00CA3634" w:rsidRPr="00C92153">
        <w:rPr>
          <w:rFonts w:asciiTheme="majorHAnsi" w:hAnsiTheme="majorHAnsi"/>
          <w:sz w:val="22"/>
          <w:lang w:val="en-CA"/>
        </w:rPr>
        <w:t>Discussion on CSI-RS based L1 measurement for mobility</w:t>
      </w:r>
    </w:p>
    <w:p w14:paraId="5DD9EDDA" w14:textId="00853609" w:rsidR="006E5755" w:rsidRPr="00C92153" w:rsidRDefault="006E5755" w:rsidP="006E5755">
      <w:pPr>
        <w:ind w:left="1985" w:hanging="1985"/>
        <w:rPr>
          <w:rFonts w:asciiTheme="majorHAnsi" w:hAnsiTheme="majorHAnsi"/>
          <w:highlight w:val="yellow"/>
        </w:rPr>
      </w:pPr>
      <w:r w:rsidRPr="00C92153">
        <w:rPr>
          <w:rFonts w:asciiTheme="majorHAnsi" w:hAnsiTheme="majorHAnsi"/>
          <w:b/>
        </w:rPr>
        <w:t>Agenda Item:</w:t>
      </w:r>
      <w:r w:rsidRPr="00C92153">
        <w:rPr>
          <w:rFonts w:asciiTheme="majorHAnsi" w:hAnsiTheme="majorHAnsi"/>
        </w:rPr>
        <w:tab/>
      </w:r>
      <w:r w:rsidR="00B83EB3" w:rsidRPr="00C92153">
        <w:rPr>
          <w:rFonts w:asciiTheme="majorHAnsi" w:hAnsiTheme="majorHAnsi"/>
          <w:sz w:val="22"/>
          <w:szCs w:val="22"/>
        </w:rPr>
        <w:t>7</w:t>
      </w:r>
      <w:r w:rsidR="0093603C" w:rsidRPr="00C92153">
        <w:rPr>
          <w:rFonts w:asciiTheme="majorHAnsi" w:hAnsiTheme="majorHAnsi"/>
          <w:sz w:val="22"/>
          <w:szCs w:val="22"/>
        </w:rPr>
        <w:t>.2</w:t>
      </w:r>
      <w:r w:rsidR="00C92153" w:rsidRPr="00C92153">
        <w:rPr>
          <w:rFonts w:asciiTheme="majorHAnsi" w:hAnsiTheme="majorHAnsi"/>
          <w:sz w:val="22"/>
          <w:szCs w:val="22"/>
        </w:rPr>
        <w:t>9</w:t>
      </w:r>
      <w:r w:rsidR="0093603C" w:rsidRPr="00C92153">
        <w:rPr>
          <w:rFonts w:asciiTheme="majorHAnsi" w:hAnsiTheme="majorHAnsi"/>
          <w:sz w:val="22"/>
          <w:szCs w:val="22"/>
        </w:rPr>
        <w:t>.</w:t>
      </w:r>
      <w:r w:rsidR="00C92153" w:rsidRPr="00C92153">
        <w:rPr>
          <w:rFonts w:asciiTheme="majorHAnsi" w:hAnsiTheme="majorHAnsi"/>
          <w:sz w:val="22"/>
          <w:szCs w:val="22"/>
        </w:rPr>
        <w:t>3</w:t>
      </w:r>
      <w:r w:rsidR="0093603C" w:rsidRPr="00C92153">
        <w:rPr>
          <w:rFonts w:asciiTheme="majorHAnsi" w:hAnsiTheme="majorHAnsi"/>
          <w:sz w:val="22"/>
          <w:szCs w:val="22"/>
        </w:rPr>
        <w:t>.</w:t>
      </w:r>
      <w:r w:rsidR="00CA3634" w:rsidRPr="00C92153">
        <w:rPr>
          <w:rFonts w:asciiTheme="majorHAnsi" w:hAnsiTheme="majorHAnsi"/>
          <w:sz w:val="22"/>
          <w:szCs w:val="22"/>
        </w:rPr>
        <w:t>2</w:t>
      </w:r>
    </w:p>
    <w:p w14:paraId="0C86A2C2" w14:textId="77777777" w:rsidR="006E5755" w:rsidRPr="00C92153" w:rsidRDefault="006E5755" w:rsidP="006E5755">
      <w:pPr>
        <w:tabs>
          <w:tab w:val="left" w:pos="1990"/>
        </w:tabs>
        <w:rPr>
          <w:rFonts w:asciiTheme="majorHAnsi" w:hAnsiTheme="majorHAnsi"/>
        </w:rPr>
      </w:pPr>
      <w:r w:rsidRPr="00C92153">
        <w:rPr>
          <w:rFonts w:asciiTheme="majorHAnsi" w:hAnsiTheme="majorHAnsi"/>
          <w:b/>
        </w:rPr>
        <w:t>Document for:</w:t>
      </w:r>
      <w:r w:rsidRPr="00C92153">
        <w:rPr>
          <w:rFonts w:asciiTheme="majorHAnsi" w:hAnsiTheme="majorHAnsi"/>
        </w:rPr>
        <w:tab/>
        <w:t>Discussion</w:t>
      </w:r>
    </w:p>
    <w:bookmarkEnd w:id="1"/>
    <w:bookmarkEnd w:id="2"/>
    <w:p w14:paraId="241EA8CC" w14:textId="77777777" w:rsidR="006E5755" w:rsidRPr="00C92153"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sz w:val="36"/>
          <w:szCs w:val="20"/>
          <w:lang w:val="en-GB"/>
        </w:rPr>
      </w:pPr>
      <w:r w:rsidRPr="00C92153">
        <w:rPr>
          <w:rFonts w:asciiTheme="majorHAnsi" w:hAnsiTheme="majorHAnsi"/>
          <w:sz w:val="36"/>
          <w:szCs w:val="20"/>
          <w:lang w:val="en-GB"/>
        </w:rPr>
        <w:t>1 Introduction</w:t>
      </w:r>
    </w:p>
    <w:p w14:paraId="473E560D" w14:textId="4DF7F950" w:rsidR="006E5755" w:rsidRPr="00C92153" w:rsidRDefault="00AD7A2C" w:rsidP="006E5755">
      <w:pPr>
        <w:overflowPunct w:val="0"/>
        <w:autoSpaceDE w:val="0"/>
        <w:autoSpaceDN w:val="0"/>
        <w:adjustRightInd w:val="0"/>
        <w:spacing w:before="120" w:after="120" w:line="288" w:lineRule="auto"/>
        <w:textAlignment w:val="baseline"/>
        <w:rPr>
          <w:rFonts w:asciiTheme="majorHAnsi" w:hAnsiTheme="majorHAnsi"/>
          <w:szCs w:val="20"/>
          <w:lang w:val="en-GB"/>
        </w:rPr>
      </w:pPr>
      <w:r w:rsidRPr="00C92153">
        <w:rPr>
          <w:rFonts w:asciiTheme="majorHAnsi" w:hAnsiTheme="majorHAnsi"/>
          <w:szCs w:val="20"/>
          <w:lang w:val="en-GB"/>
        </w:rPr>
        <w:t xml:space="preserve">In this contribution, we will </w:t>
      </w:r>
      <w:r w:rsidR="00F83C06" w:rsidRPr="00C92153">
        <w:rPr>
          <w:rFonts w:asciiTheme="majorHAnsi" w:hAnsiTheme="majorHAnsi"/>
          <w:szCs w:val="20"/>
          <w:lang w:val="en-GB"/>
        </w:rPr>
        <w:t>mainly</w:t>
      </w:r>
      <w:r w:rsidRPr="00C92153">
        <w:rPr>
          <w:rFonts w:asciiTheme="majorHAnsi" w:hAnsiTheme="majorHAnsi"/>
          <w:szCs w:val="20"/>
          <w:lang w:val="en-GB"/>
        </w:rPr>
        <w:t xml:space="preserve"> discuss the </w:t>
      </w:r>
      <w:r w:rsidR="00502AC1" w:rsidRPr="00C92153">
        <w:rPr>
          <w:rFonts w:asciiTheme="majorHAnsi" w:hAnsiTheme="majorHAnsi"/>
          <w:szCs w:val="20"/>
          <w:lang w:val="en-GB"/>
        </w:rPr>
        <w:t>following issues</w:t>
      </w:r>
      <w:r w:rsidR="00F83C06" w:rsidRPr="00C92153">
        <w:rPr>
          <w:rFonts w:asciiTheme="majorHAnsi" w:hAnsiTheme="majorHAnsi"/>
          <w:szCs w:val="20"/>
          <w:lang w:val="en-GB"/>
        </w:rPr>
        <w:t xml:space="preserve"> for Rel-19 </w:t>
      </w:r>
      <w:r w:rsidR="000B1197" w:rsidRPr="00C92153">
        <w:rPr>
          <w:rFonts w:asciiTheme="majorHAnsi" w:hAnsiTheme="majorHAnsi"/>
          <w:szCs w:val="20"/>
          <w:lang w:val="en-GB"/>
        </w:rPr>
        <w:t>Mobility</w:t>
      </w:r>
      <w:r w:rsidR="00F83C06" w:rsidRPr="00C92153">
        <w:rPr>
          <w:rFonts w:asciiTheme="majorHAnsi" w:hAnsiTheme="majorHAnsi"/>
          <w:szCs w:val="20"/>
          <w:lang w:val="en-GB"/>
        </w:rPr>
        <w:t>.</w:t>
      </w:r>
    </w:p>
    <w:tbl>
      <w:tblPr>
        <w:tblStyle w:val="a4"/>
        <w:tblW w:w="0" w:type="auto"/>
        <w:tblLook w:val="04A0" w:firstRow="1" w:lastRow="0" w:firstColumn="1" w:lastColumn="0" w:noHBand="0" w:noVBand="1"/>
      </w:tblPr>
      <w:tblGrid>
        <w:gridCol w:w="10478"/>
      </w:tblGrid>
      <w:tr w:rsidR="0048248B" w:rsidRPr="00C92153" w14:paraId="68386A91" w14:textId="77777777" w:rsidTr="0048248B">
        <w:tc>
          <w:tcPr>
            <w:tcW w:w="10478" w:type="dxa"/>
          </w:tcPr>
          <w:p w14:paraId="7F4CFDA3" w14:textId="77777777" w:rsidR="0048248B" w:rsidRPr="00C92153"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lang w:val="en-GB"/>
              </w:rPr>
            </w:pPr>
            <w:r w:rsidRPr="00C92153">
              <w:rPr>
                <w:rFonts w:asciiTheme="majorHAnsi" w:hAnsiTheme="majorHAnsi" w:cstheme="majorHAnsi"/>
                <w:lang w:val="en-GB"/>
              </w:rPr>
              <w:t>Definition of intra-frequency and inter-frequency</w:t>
            </w:r>
          </w:p>
          <w:p w14:paraId="0E40D502" w14:textId="0EDEE05D" w:rsidR="00285922" w:rsidRPr="00C92153"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lang w:val="en-GB"/>
              </w:rPr>
            </w:pPr>
            <w:r w:rsidRPr="00C92153">
              <w:rPr>
                <w:rFonts w:asciiTheme="majorHAnsi" w:hAnsiTheme="majorHAnsi" w:cstheme="majorHAnsi"/>
                <w:lang w:val="en-GB"/>
              </w:rPr>
              <w:t>Pre-requisite of CSI-RS based L1 measurement</w:t>
            </w:r>
          </w:p>
        </w:tc>
      </w:tr>
    </w:tbl>
    <w:p w14:paraId="56233461" w14:textId="11554C03" w:rsidR="00CD3E9B" w:rsidRPr="00C92153"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sz w:val="36"/>
          <w:szCs w:val="20"/>
          <w:lang w:val="en-GB"/>
        </w:rPr>
      </w:pPr>
      <w:r w:rsidRPr="00C92153">
        <w:rPr>
          <w:rFonts w:asciiTheme="majorHAnsi" w:hAnsiTheme="majorHAnsi"/>
          <w:sz w:val="36"/>
          <w:szCs w:val="20"/>
          <w:lang w:val="en-GB"/>
        </w:rPr>
        <w:t>Discussion</w:t>
      </w:r>
    </w:p>
    <w:tbl>
      <w:tblPr>
        <w:tblStyle w:val="a4"/>
        <w:tblW w:w="0" w:type="auto"/>
        <w:tblLook w:val="04A0" w:firstRow="1" w:lastRow="0" w:firstColumn="1" w:lastColumn="0" w:noHBand="0" w:noVBand="1"/>
      </w:tblPr>
      <w:tblGrid>
        <w:gridCol w:w="10478"/>
      </w:tblGrid>
      <w:tr w:rsidR="00516DB2" w:rsidRPr="00C92153" w14:paraId="5B474F0D" w14:textId="77777777" w:rsidTr="00516DB2">
        <w:tc>
          <w:tcPr>
            <w:tcW w:w="10478" w:type="dxa"/>
          </w:tcPr>
          <w:p w14:paraId="59B08B66" w14:textId="77777777" w:rsidR="00516DB2" w:rsidRPr="00C92153" w:rsidRDefault="00516DB2" w:rsidP="00516DB2">
            <w:pPr>
              <w:pStyle w:val="4"/>
              <w:numPr>
                <w:ilvl w:val="0"/>
                <w:numId w:val="0"/>
              </w:numPr>
              <w:outlineLvl w:val="3"/>
              <w:rPr>
                <w:rFonts w:asciiTheme="majorHAnsi" w:hAnsiTheme="majorHAnsi" w:cstheme="majorHAnsi"/>
                <w:b/>
                <w:bCs w:val="0"/>
                <w:sz w:val="20"/>
                <w:lang w:val="en-US"/>
              </w:rPr>
            </w:pPr>
            <w:r w:rsidRPr="00C92153">
              <w:rPr>
                <w:rFonts w:asciiTheme="majorHAnsi" w:hAnsiTheme="majorHAnsi" w:cstheme="majorHAnsi"/>
                <w:b/>
                <w:sz w:val="20"/>
                <w:lang w:val="en-US"/>
              </w:rPr>
              <w:t>Issue 4-2-1: Whether to keep or remove SSB based L1 measurement for FR2-1 in step 2</w:t>
            </w:r>
          </w:p>
          <w:p w14:paraId="64E0B48D" w14:textId="77777777" w:rsidR="00516DB2" w:rsidRPr="00C92153" w:rsidRDefault="00516DB2" w:rsidP="00516DB2">
            <w:pPr>
              <w:spacing w:after="120"/>
              <w:rPr>
                <w:rFonts w:asciiTheme="majorHAnsi" w:hAnsiTheme="majorHAnsi" w:cstheme="majorHAnsi"/>
                <w:b/>
                <w:bCs w:val="0"/>
                <w:color w:val="000000" w:themeColor="text1"/>
              </w:rPr>
            </w:pPr>
            <w:r w:rsidRPr="00C92153">
              <w:rPr>
                <w:rFonts w:asciiTheme="majorHAnsi" w:hAnsiTheme="majorHAnsi" w:cstheme="majorHAnsi"/>
                <w:b/>
                <w:color w:val="000000" w:themeColor="text1"/>
              </w:rPr>
              <w:t>Agreement:</w:t>
            </w:r>
          </w:p>
          <w:p w14:paraId="1B7B5FAA" w14:textId="77777777" w:rsidR="00516DB2" w:rsidRPr="00C92153" w:rsidRDefault="00516DB2" w:rsidP="00516DB2">
            <w:pPr>
              <w:pStyle w:val="a5"/>
              <w:numPr>
                <w:ilvl w:val="0"/>
                <w:numId w:val="17"/>
              </w:numPr>
              <w:overflowPunct w:val="0"/>
              <w:autoSpaceDE w:val="0"/>
              <w:autoSpaceDN w:val="0"/>
              <w:adjustRightInd w:val="0"/>
              <w:ind w:firstLineChars="0"/>
              <w:textAlignment w:val="baseline"/>
              <w:rPr>
                <w:rFonts w:asciiTheme="majorHAnsi" w:hAnsiTheme="majorHAnsi" w:cstheme="majorHAnsi"/>
              </w:rPr>
            </w:pPr>
            <w:r w:rsidRPr="00C92153">
              <w:rPr>
                <w:rFonts w:asciiTheme="majorHAnsi" w:hAnsiTheme="majorHAnsi" w:cstheme="majorHAnsi"/>
              </w:rPr>
              <w:t xml:space="preserve">Whether step 2 can be skipped for </w:t>
            </w:r>
            <w:r w:rsidRPr="00C92153">
              <w:rPr>
                <w:rFonts w:asciiTheme="majorHAnsi" w:hAnsiTheme="majorHAnsi" w:cstheme="majorHAnsi"/>
                <w:b/>
              </w:rPr>
              <w:t>neighboring cell</w:t>
            </w:r>
            <w:r w:rsidRPr="00C92153">
              <w:rPr>
                <w:rFonts w:asciiTheme="majorHAnsi" w:hAnsiTheme="majorHAnsi" w:cstheme="majorHAnsi"/>
              </w:rPr>
              <w:t xml:space="preserve"> or not based on </w:t>
            </w:r>
            <w:r w:rsidRPr="00C92153">
              <w:rPr>
                <w:rFonts w:asciiTheme="majorHAnsi" w:hAnsiTheme="majorHAnsi" w:cstheme="majorHAnsi"/>
                <w:u w:val="single"/>
              </w:rPr>
              <w:t xml:space="preserve">new </w:t>
            </w:r>
            <w:r w:rsidRPr="00C92153">
              <w:rPr>
                <w:rFonts w:asciiTheme="majorHAnsi" w:hAnsiTheme="majorHAnsi" w:cstheme="majorHAnsi"/>
              </w:rPr>
              <w:t>UE capability reporting.</w:t>
            </w:r>
          </w:p>
          <w:p w14:paraId="6711B973" w14:textId="77777777" w:rsidR="00516DB2" w:rsidRPr="00C92153" w:rsidRDefault="00516DB2" w:rsidP="00516DB2">
            <w:pPr>
              <w:pStyle w:val="a5"/>
              <w:numPr>
                <w:ilvl w:val="0"/>
                <w:numId w:val="17"/>
              </w:numPr>
              <w:overflowPunct w:val="0"/>
              <w:autoSpaceDE w:val="0"/>
              <w:autoSpaceDN w:val="0"/>
              <w:adjustRightInd w:val="0"/>
              <w:ind w:firstLineChars="0"/>
              <w:textAlignment w:val="baseline"/>
              <w:rPr>
                <w:rFonts w:asciiTheme="majorHAnsi" w:hAnsiTheme="majorHAnsi" w:cstheme="majorHAnsi"/>
              </w:rPr>
            </w:pPr>
            <w:r w:rsidRPr="00C92153">
              <w:rPr>
                <w:rFonts w:asciiTheme="majorHAnsi" w:hAnsiTheme="majorHAnsi" w:cstheme="majorHAnsi"/>
              </w:rPr>
              <w:t xml:space="preserve">Further discuss whether step 2 can be skipped for </w:t>
            </w:r>
            <w:r w:rsidRPr="00C92153">
              <w:rPr>
                <w:rFonts w:asciiTheme="majorHAnsi" w:hAnsiTheme="majorHAnsi" w:cstheme="majorHAnsi"/>
                <w:b/>
              </w:rPr>
              <w:t>serving cell</w:t>
            </w:r>
            <w:r w:rsidRPr="00C92153">
              <w:rPr>
                <w:rFonts w:asciiTheme="majorHAnsi" w:hAnsiTheme="majorHAnsi" w:cstheme="majorHAnsi"/>
              </w:rPr>
              <w:t xml:space="preserve"> or not.</w:t>
            </w:r>
          </w:p>
          <w:p w14:paraId="7F2C22FD" w14:textId="77777777" w:rsidR="00516DB2" w:rsidRPr="00C92153" w:rsidRDefault="00516DB2" w:rsidP="00516DB2">
            <w:pPr>
              <w:pStyle w:val="3GPP"/>
              <w:rPr>
                <w:rFonts w:asciiTheme="majorHAnsi" w:hAnsiTheme="majorHAnsi" w:cstheme="majorHAnsi"/>
                <w:lang w:val="en-US"/>
              </w:rPr>
            </w:pPr>
          </w:p>
        </w:tc>
      </w:tr>
    </w:tbl>
    <w:p w14:paraId="3645D15C" w14:textId="77777777" w:rsidR="007D4E6D" w:rsidRPr="00C92153" w:rsidRDefault="007D4E6D" w:rsidP="007D4E6D">
      <w:pPr>
        <w:pStyle w:val="3GPP"/>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SSB-based L1 measurements serve dual critical functions in FR2-1 systems:</w:t>
      </w:r>
    </w:p>
    <w:p w14:paraId="2F7D7A4F" w14:textId="77777777" w:rsidR="007D4E6D" w:rsidRPr="00C92153" w:rsidRDefault="007D4E6D" w:rsidP="00887D20">
      <w:pPr>
        <w:pStyle w:val="3GPP"/>
        <w:numPr>
          <w:ilvl w:val="0"/>
          <w:numId w:val="17"/>
        </w:numPr>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Supporting mobility management</w:t>
      </w:r>
    </w:p>
    <w:p w14:paraId="7BC9F1E7" w14:textId="77777777" w:rsidR="007D4E6D" w:rsidRPr="00C92153" w:rsidRDefault="007D4E6D" w:rsidP="00887D20">
      <w:pPr>
        <w:pStyle w:val="3GPP"/>
        <w:numPr>
          <w:ilvl w:val="0"/>
          <w:numId w:val="17"/>
        </w:numPr>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Enabling fundamental beam management operations</w:t>
      </w:r>
    </w:p>
    <w:p w14:paraId="19F7045A" w14:textId="170D63BD" w:rsidR="0025262D" w:rsidRPr="00C92153" w:rsidRDefault="0025262D" w:rsidP="0025262D">
      <w:pPr>
        <w:pStyle w:val="3GPP"/>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Their importance is highlighted in the following aspects:</w:t>
      </w:r>
    </w:p>
    <w:p w14:paraId="346EB27C" w14:textId="77777777" w:rsidR="0025262D" w:rsidRPr="00C92153" w:rsidRDefault="0025262D" w:rsidP="0025262D">
      <w:pPr>
        <w:pStyle w:val="3GPP"/>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Critical Role in Beam Management:</w:t>
      </w:r>
    </w:p>
    <w:p w14:paraId="15C204F5" w14:textId="11E4B876" w:rsidR="0025262D" w:rsidRPr="00C92153" w:rsidRDefault="0025262D" w:rsidP="00D43F65">
      <w:pPr>
        <w:pStyle w:val="3GPP"/>
        <w:numPr>
          <w:ilvl w:val="0"/>
          <w:numId w:val="17"/>
        </w:numPr>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SSB measurements are essential for initial beam acquisition, beam tracking, and candidate beam detection, especially in multi-antenna (MIMO) operations.</w:t>
      </w:r>
    </w:p>
    <w:p w14:paraId="22CCA731" w14:textId="77777777" w:rsidR="0025262D" w:rsidRPr="00C92153" w:rsidRDefault="0025262D" w:rsidP="0025262D">
      <w:pPr>
        <w:pStyle w:val="3GPP"/>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Serving Cell vs. Neighbor Cell Considerations:</w:t>
      </w:r>
    </w:p>
    <w:p w14:paraId="2036BA1A" w14:textId="1AA752BF" w:rsidR="0025262D" w:rsidRPr="00C92153" w:rsidRDefault="0025262D" w:rsidP="00815F3B">
      <w:pPr>
        <w:pStyle w:val="3GPP"/>
        <w:numPr>
          <w:ilvl w:val="0"/>
          <w:numId w:val="17"/>
        </w:numPr>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For </w:t>
      </w:r>
      <w:proofErr w:type="spellStart"/>
      <w:r w:rsidRPr="00C92153">
        <w:rPr>
          <w:rFonts w:asciiTheme="majorHAnsi" w:eastAsiaTheme="minorEastAsia" w:hAnsiTheme="majorHAnsi" w:cstheme="majorHAnsi"/>
          <w:lang w:eastAsia="zh-CN"/>
        </w:rPr>
        <w:t>neighbor</w:t>
      </w:r>
      <w:proofErr w:type="spellEnd"/>
      <w:r w:rsidRPr="00C92153">
        <w:rPr>
          <w:rFonts w:asciiTheme="majorHAnsi" w:eastAsiaTheme="minorEastAsia" w:hAnsiTheme="majorHAnsi" w:cstheme="majorHAnsi"/>
          <w:lang w:eastAsia="zh-CN"/>
        </w:rPr>
        <w:t xml:space="preserve"> cells, skipping SSB measurements (if supported by UE capability) may be feasible to reduce power consumption, provided CSI-RS suffices for LTM.</w:t>
      </w:r>
    </w:p>
    <w:p w14:paraId="6E8E2CDE" w14:textId="10D2AC2E" w:rsidR="0025262D" w:rsidRPr="00C92153" w:rsidRDefault="0025262D" w:rsidP="00815F3B">
      <w:pPr>
        <w:pStyle w:val="3GPP"/>
        <w:numPr>
          <w:ilvl w:val="0"/>
          <w:numId w:val="17"/>
        </w:numPr>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However, for the serving cell, SSB measurements remain indispensable for PHY-layer procedures, ensuring stable connectivity and efficient beam operation.</w:t>
      </w:r>
    </w:p>
    <w:p w14:paraId="35802D1D" w14:textId="77B80D18" w:rsidR="0025262D" w:rsidRPr="00C92153" w:rsidRDefault="0025262D" w:rsidP="0025262D">
      <w:pPr>
        <w:pStyle w:val="3GPP"/>
        <w:spacing w:beforeLines="50" w:before="120"/>
        <w:rPr>
          <w:rFonts w:asciiTheme="majorHAnsi" w:eastAsiaTheme="minorEastAsia" w:hAnsiTheme="majorHAnsi" w:cstheme="majorHAnsi"/>
          <w:lang w:eastAsia="zh-CN"/>
        </w:rPr>
      </w:pPr>
      <w:r w:rsidRPr="00C92153">
        <w:rPr>
          <w:rFonts w:asciiTheme="majorHAnsi" w:eastAsiaTheme="minorEastAsia" w:hAnsiTheme="majorHAnsi" w:cstheme="majorHAnsi"/>
          <w:lang w:eastAsia="zh-CN"/>
        </w:rPr>
        <w:t>Given their foundational role in beam management and network reliability, SSB-based L1 measurements must be retained for the serving cell in FR2-</w:t>
      </w:r>
      <w:proofErr w:type="gramStart"/>
      <w:r w:rsidRPr="00C92153">
        <w:rPr>
          <w:rFonts w:asciiTheme="majorHAnsi" w:eastAsiaTheme="minorEastAsia" w:hAnsiTheme="majorHAnsi" w:cstheme="majorHAnsi"/>
          <w:lang w:eastAsia="zh-CN"/>
        </w:rPr>
        <w:t>1.</w:t>
      </w:r>
      <w:r w:rsidR="00EB1467" w:rsidRPr="00C92153">
        <w:rPr>
          <w:rFonts w:asciiTheme="majorHAnsi" w:eastAsiaTheme="minorEastAsia" w:hAnsiTheme="majorHAnsi" w:cstheme="majorHAnsi"/>
          <w:lang w:eastAsia="zh-CN"/>
        </w:rPr>
        <w:t>Therefore</w:t>
      </w:r>
      <w:proofErr w:type="gramEnd"/>
      <w:r w:rsidR="00EB1467" w:rsidRPr="00C92153">
        <w:rPr>
          <w:rFonts w:asciiTheme="majorHAnsi" w:eastAsiaTheme="minorEastAsia" w:hAnsiTheme="majorHAnsi" w:cstheme="majorHAnsi"/>
          <w:lang w:eastAsia="zh-CN"/>
        </w:rPr>
        <w:t>, we propose that SSB skipping can’t be applied for serving cell but can be supported for neighbour cell. This method can</w:t>
      </w:r>
      <w:r w:rsidRPr="00C92153">
        <w:rPr>
          <w:rFonts w:asciiTheme="majorHAnsi" w:eastAsiaTheme="minorEastAsia" w:hAnsiTheme="majorHAnsi" w:cstheme="majorHAnsi"/>
          <w:lang w:eastAsia="zh-CN"/>
        </w:rPr>
        <w:t xml:space="preserve"> preserve system robustness while allowing flexibility for neighbor cell measurements where applicable.</w:t>
      </w:r>
    </w:p>
    <w:p w14:paraId="51F5B22C" w14:textId="584EB77A" w:rsidR="00C54BCE" w:rsidRPr="00C92153" w:rsidRDefault="00C54BCE" w:rsidP="00C54BCE">
      <w:pPr>
        <w:pStyle w:val="3GPP"/>
        <w:spacing w:beforeLines="50" w:before="120"/>
        <w:rPr>
          <w:rFonts w:asciiTheme="majorHAnsi" w:eastAsiaTheme="minorEastAsia" w:hAnsiTheme="majorHAnsi" w:cstheme="majorHAnsi"/>
          <w:b/>
          <w:bCs w:val="0"/>
          <w:lang w:eastAsia="zh-CN"/>
        </w:rPr>
      </w:pPr>
      <w:r w:rsidRPr="00C92153">
        <w:rPr>
          <w:rFonts w:asciiTheme="majorHAnsi" w:eastAsiaTheme="minorEastAsia" w:hAnsiTheme="majorHAnsi" w:cstheme="majorHAnsi"/>
          <w:b/>
          <w:bCs w:val="0"/>
          <w:lang w:eastAsia="zh-CN"/>
        </w:rPr>
        <w:t xml:space="preserve">Proposal 1: For the serving cell, SSB-based L1 measurements shall not be skipped in FR2-1, even if the UE supports capability reporting to skip them for L1-RSRP for neighbour cell (e.g., for LTM purposes).  </w:t>
      </w:r>
    </w:p>
    <w:p w14:paraId="4C6390ED" w14:textId="1E8259BE" w:rsidR="00B84126" w:rsidRPr="00C92153" w:rsidRDefault="00B84126" w:rsidP="006E63B9">
      <w:pPr>
        <w:spacing w:beforeLines="50" w:before="120" w:afterLines="50" w:after="120"/>
        <w:rPr>
          <w:rFonts w:asciiTheme="majorHAnsi" w:hAnsiTheme="majorHAnsi"/>
          <w:szCs w:val="20"/>
        </w:rPr>
      </w:pPr>
      <w:r w:rsidRPr="00C92153">
        <w:rPr>
          <w:rFonts w:asciiTheme="majorHAnsi" w:hAnsiTheme="majorHAnsi"/>
          <w:szCs w:val="20"/>
        </w:rPr>
        <w:t>In last meeting, there is some discussion about how to define intra-frequency and inter-frequency measurement for CSI-RS L1-RSRP.</w:t>
      </w:r>
    </w:p>
    <w:tbl>
      <w:tblPr>
        <w:tblStyle w:val="a4"/>
        <w:tblW w:w="0" w:type="auto"/>
        <w:tblLook w:val="04A0" w:firstRow="1" w:lastRow="0" w:firstColumn="1" w:lastColumn="0" w:noHBand="0" w:noVBand="1"/>
      </w:tblPr>
      <w:tblGrid>
        <w:gridCol w:w="10478"/>
      </w:tblGrid>
      <w:tr w:rsidR="00BA3846" w:rsidRPr="00C92153" w14:paraId="71BD15B9" w14:textId="77777777" w:rsidTr="00BA3846">
        <w:tc>
          <w:tcPr>
            <w:tcW w:w="10478" w:type="dxa"/>
          </w:tcPr>
          <w:p w14:paraId="48C435A3" w14:textId="77777777" w:rsidR="00516DB2" w:rsidRPr="00C92153" w:rsidRDefault="00516DB2" w:rsidP="00516DB2">
            <w:pPr>
              <w:pStyle w:val="4"/>
              <w:numPr>
                <w:ilvl w:val="0"/>
                <w:numId w:val="0"/>
              </w:numPr>
              <w:outlineLvl w:val="3"/>
              <w:rPr>
                <w:rFonts w:asciiTheme="majorHAnsi" w:hAnsiTheme="majorHAnsi" w:cstheme="majorHAnsi"/>
                <w:b/>
                <w:bCs w:val="0"/>
                <w:sz w:val="20"/>
                <w:lang w:val="en-US"/>
              </w:rPr>
            </w:pPr>
            <w:r w:rsidRPr="00C92153">
              <w:rPr>
                <w:rFonts w:asciiTheme="majorHAnsi" w:hAnsiTheme="majorHAnsi" w:cstheme="majorHAnsi"/>
                <w:b/>
                <w:sz w:val="20"/>
                <w:lang w:val="en-US"/>
              </w:rPr>
              <w:t xml:space="preserve">Issue 4-4: CSI-RS based intra-frequency/inter-frequency measurement definition </w:t>
            </w:r>
          </w:p>
          <w:p w14:paraId="2A4A9817" w14:textId="77777777" w:rsidR="00516DB2" w:rsidRPr="00C92153" w:rsidRDefault="00516DB2" w:rsidP="00516DB2">
            <w:pPr>
              <w:spacing w:after="120"/>
              <w:rPr>
                <w:rFonts w:asciiTheme="majorHAnsi" w:hAnsiTheme="majorHAnsi" w:cstheme="majorHAnsi"/>
                <w:b/>
                <w:bCs w:val="0"/>
                <w:color w:val="000000" w:themeColor="text1"/>
              </w:rPr>
            </w:pPr>
            <w:r w:rsidRPr="00C92153">
              <w:rPr>
                <w:rFonts w:asciiTheme="majorHAnsi" w:hAnsiTheme="majorHAnsi" w:cstheme="majorHAnsi"/>
                <w:b/>
                <w:color w:val="000000" w:themeColor="text1"/>
              </w:rPr>
              <w:t>Candidate options:</w:t>
            </w:r>
          </w:p>
          <w:p w14:paraId="0AB97716" w14:textId="77777777" w:rsidR="00516DB2" w:rsidRPr="00C92153" w:rsidRDefault="00516DB2" w:rsidP="00516DB2">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C92153">
              <w:rPr>
                <w:rFonts w:asciiTheme="majorHAnsi" w:hAnsiTheme="majorHAnsi" w:cstheme="majorHAnsi"/>
                <w:color w:val="000000" w:themeColor="text1"/>
              </w:rPr>
              <w:lastRenderedPageBreak/>
              <w:t>Option 1: Apple, CMCC</w:t>
            </w:r>
          </w:p>
          <w:p w14:paraId="081A3A79" w14:textId="77777777" w:rsidR="00516DB2" w:rsidRPr="00C92153" w:rsidRDefault="00516DB2" w:rsidP="00516DB2">
            <w:pPr>
              <w:pStyle w:val="a5"/>
              <w:spacing w:after="120"/>
              <w:ind w:left="568" w:firstLineChars="0" w:firstLine="0"/>
              <w:rPr>
                <w:rFonts w:asciiTheme="majorHAnsi" w:eastAsiaTheme="minorEastAsia" w:hAnsiTheme="majorHAnsi" w:cstheme="majorHAnsi"/>
              </w:rPr>
            </w:pPr>
            <w:r w:rsidRPr="00C92153">
              <w:rPr>
                <w:rFonts w:asciiTheme="majorHAnsi" w:eastAsiaTheme="minorEastAsia" w:hAnsiTheme="majorHAnsi" w:cstheme="majorHAnsi"/>
              </w:rPr>
              <w:t>A measurement is defined as a CSI-RS based intra-frequency measurement provided that:</w:t>
            </w:r>
          </w:p>
          <w:p w14:paraId="7141DF43" w14:textId="77777777" w:rsidR="00516DB2" w:rsidRPr="00C92153" w:rsidRDefault="00516DB2" w:rsidP="00516DB2">
            <w:pPr>
              <w:pStyle w:val="a5"/>
              <w:numPr>
                <w:ilvl w:val="2"/>
                <w:numId w:val="27"/>
              </w:numPr>
              <w:overflowPunct w:val="0"/>
              <w:autoSpaceDE w:val="0"/>
              <w:autoSpaceDN w:val="0"/>
              <w:adjustRightInd w:val="0"/>
              <w:snapToGrid w:val="0"/>
              <w:spacing w:after="120"/>
              <w:ind w:left="1528"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the SCS of the CSI-RS resource of the neighbor cell configured for L1 measurement is the same as the SCS of active DL BWP, and</w:t>
            </w:r>
          </w:p>
          <w:p w14:paraId="071F0D19" w14:textId="77777777" w:rsidR="00516DB2" w:rsidRPr="00C92153" w:rsidRDefault="00516DB2" w:rsidP="00516DB2">
            <w:pPr>
              <w:pStyle w:val="a5"/>
              <w:numPr>
                <w:ilvl w:val="2"/>
                <w:numId w:val="27"/>
              </w:numPr>
              <w:overflowPunct w:val="0"/>
              <w:autoSpaceDE w:val="0"/>
              <w:autoSpaceDN w:val="0"/>
              <w:adjustRightInd w:val="0"/>
              <w:snapToGrid w:val="0"/>
              <w:spacing w:after="120"/>
              <w:ind w:left="1528"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the CP type of the CSI-RS resource of neighbor cell configured for L1 measurement is the same as the CP type of active DL BWP, and</w:t>
            </w:r>
          </w:p>
          <w:p w14:paraId="4D462005" w14:textId="77777777" w:rsidR="00516DB2" w:rsidRPr="00C92153" w:rsidRDefault="00516DB2" w:rsidP="00516DB2">
            <w:pPr>
              <w:pStyle w:val="a5"/>
              <w:numPr>
                <w:ilvl w:val="3"/>
                <w:numId w:val="27"/>
              </w:numPr>
              <w:overflowPunct w:val="0"/>
              <w:autoSpaceDE w:val="0"/>
              <w:autoSpaceDN w:val="0"/>
              <w:adjustRightInd w:val="0"/>
              <w:snapToGrid w:val="0"/>
              <w:spacing w:after="120"/>
              <w:ind w:left="2248"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It is applied for SCS = 60KHz</w:t>
            </w:r>
          </w:p>
          <w:p w14:paraId="1647328A" w14:textId="77777777" w:rsidR="00516DB2" w:rsidRPr="00C92153" w:rsidRDefault="00516DB2" w:rsidP="00516DB2">
            <w:pPr>
              <w:pStyle w:val="a5"/>
              <w:numPr>
                <w:ilvl w:val="2"/>
                <w:numId w:val="27"/>
              </w:numPr>
              <w:overflowPunct w:val="0"/>
              <w:autoSpaceDE w:val="0"/>
              <w:autoSpaceDN w:val="0"/>
              <w:adjustRightInd w:val="0"/>
              <w:snapToGrid w:val="0"/>
              <w:spacing w:after="120"/>
              <w:ind w:left="1528"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the center frequency of the CSI-RS resource of the neighbor cell configured for L1 measurement is the same as the center frequency of any of the CSI-RS resources within DL BWP (if configured).</w:t>
            </w:r>
          </w:p>
          <w:p w14:paraId="446A9FFD" w14:textId="77777777" w:rsidR="00516DB2" w:rsidRPr="00C92153" w:rsidRDefault="00516DB2" w:rsidP="00516DB2">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C92153">
              <w:rPr>
                <w:rFonts w:asciiTheme="majorHAnsi" w:hAnsiTheme="majorHAnsi" w:cstheme="majorHAnsi"/>
                <w:color w:val="000000" w:themeColor="text1"/>
              </w:rPr>
              <w:t>Option 2:  MediaTek, ZTE, Ericsson, Nokia, Qualcomm</w:t>
            </w:r>
          </w:p>
          <w:p w14:paraId="49888E2B" w14:textId="77777777" w:rsidR="00516DB2" w:rsidRPr="00C92153" w:rsidRDefault="00516DB2" w:rsidP="00516DB2">
            <w:pPr>
              <w:pStyle w:val="a5"/>
              <w:spacing w:after="120"/>
              <w:ind w:left="568" w:firstLineChars="0" w:firstLine="0"/>
              <w:rPr>
                <w:rFonts w:asciiTheme="majorHAnsi" w:eastAsiaTheme="minorEastAsia" w:hAnsiTheme="majorHAnsi" w:cstheme="majorHAnsi"/>
              </w:rPr>
            </w:pPr>
            <w:r w:rsidRPr="00C92153">
              <w:rPr>
                <w:rFonts w:asciiTheme="majorHAnsi" w:eastAsiaTheme="minorEastAsia" w:hAnsiTheme="majorHAnsi" w:cstheme="majorHAnsi"/>
              </w:rPr>
              <w:t xml:space="preserve">A measurement is defined as a CSI-RS based intra-frequency L1 measurement provided that: </w:t>
            </w:r>
          </w:p>
          <w:p w14:paraId="16C2D89F" w14:textId="77777777" w:rsidR="00516DB2" w:rsidRPr="00C92153" w:rsidRDefault="00516DB2" w:rsidP="00516DB2">
            <w:pPr>
              <w:pStyle w:val="a5"/>
              <w:numPr>
                <w:ilvl w:val="2"/>
                <w:numId w:val="27"/>
              </w:numPr>
              <w:overflowPunct w:val="0"/>
              <w:autoSpaceDE w:val="0"/>
              <w:autoSpaceDN w:val="0"/>
              <w:adjustRightInd w:val="0"/>
              <w:snapToGrid w:val="0"/>
              <w:spacing w:after="120"/>
              <w:ind w:left="1528"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 xml:space="preserve">the SCS of the CSI-RS resource of the </w:t>
            </w:r>
            <w:proofErr w:type="spellStart"/>
            <w:r w:rsidRPr="00C92153">
              <w:rPr>
                <w:rFonts w:asciiTheme="majorHAnsi" w:hAnsiTheme="majorHAnsi" w:cstheme="majorHAnsi"/>
                <w:color w:val="000000" w:themeColor="text1"/>
              </w:rPr>
              <w:t>neighbour</w:t>
            </w:r>
            <w:proofErr w:type="spellEnd"/>
            <w:r w:rsidRPr="00C92153">
              <w:rPr>
                <w:rFonts w:asciiTheme="majorHAnsi" w:hAnsiTheme="majorHAnsi" w:cstheme="majorHAnsi"/>
                <w:color w:val="000000" w:themeColor="text1"/>
              </w:rPr>
              <w:t xml:space="preserve"> cell configured for L1 measurement is the same as the SCS of active DL BWP, and</w:t>
            </w:r>
          </w:p>
          <w:p w14:paraId="4BFD0CCD" w14:textId="77777777" w:rsidR="00516DB2" w:rsidRPr="00C92153" w:rsidRDefault="00516DB2" w:rsidP="00516DB2">
            <w:pPr>
              <w:pStyle w:val="a5"/>
              <w:numPr>
                <w:ilvl w:val="2"/>
                <w:numId w:val="27"/>
              </w:numPr>
              <w:overflowPunct w:val="0"/>
              <w:autoSpaceDE w:val="0"/>
              <w:autoSpaceDN w:val="0"/>
              <w:adjustRightInd w:val="0"/>
              <w:snapToGrid w:val="0"/>
              <w:spacing w:after="120"/>
              <w:ind w:left="1528"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 xml:space="preserve">the CP type of the CSI-RS resource of </w:t>
            </w:r>
            <w:proofErr w:type="spellStart"/>
            <w:r w:rsidRPr="00C92153">
              <w:rPr>
                <w:rFonts w:asciiTheme="majorHAnsi" w:hAnsiTheme="majorHAnsi" w:cstheme="majorHAnsi"/>
                <w:color w:val="000000" w:themeColor="text1"/>
              </w:rPr>
              <w:t>neighbour</w:t>
            </w:r>
            <w:proofErr w:type="spellEnd"/>
            <w:r w:rsidRPr="00C92153">
              <w:rPr>
                <w:rFonts w:asciiTheme="majorHAnsi" w:hAnsiTheme="majorHAnsi" w:cstheme="majorHAnsi"/>
                <w:color w:val="000000" w:themeColor="text1"/>
              </w:rPr>
              <w:t xml:space="preserve"> cell configured for L1 measurement is the same as the CP type of active DL BWP, and</w:t>
            </w:r>
          </w:p>
          <w:p w14:paraId="45E0E16D" w14:textId="77777777" w:rsidR="00516DB2" w:rsidRPr="00C92153" w:rsidRDefault="00516DB2" w:rsidP="00516DB2">
            <w:pPr>
              <w:pStyle w:val="a5"/>
              <w:numPr>
                <w:ilvl w:val="3"/>
                <w:numId w:val="27"/>
              </w:numPr>
              <w:overflowPunct w:val="0"/>
              <w:autoSpaceDE w:val="0"/>
              <w:autoSpaceDN w:val="0"/>
              <w:adjustRightInd w:val="0"/>
              <w:snapToGrid w:val="0"/>
              <w:spacing w:after="120"/>
              <w:ind w:left="2248"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It is applied for SCS = 60KHz</w:t>
            </w:r>
          </w:p>
          <w:p w14:paraId="5F34DAFA" w14:textId="77777777" w:rsidR="00516DB2" w:rsidRPr="00C92153" w:rsidRDefault="00516DB2" w:rsidP="00516DB2">
            <w:pPr>
              <w:pStyle w:val="a5"/>
              <w:numPr>
                <w:ilvl w:val="2"/>
                <w:numId w:val="27"/>
              </w:numPr>
              <w:overflowPunct w:val="0"/>
              <w:autoSpaceDE w:val="0"/>
              <w:autoSpaceDN w:val="0"/>
              <w:adjustRightInd w:val="0"/>
              <w:snapToGrid w:val="0"/>
              <w:spacing w:after="120"/>
              <w:ind w:left="1528"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 xml:space="preserve">the CSI-RS resource of the </w:t>
            </w:r>
            <w:proofErr w:type="spellStart"/>
            <w:r w:rsidRPr="00C92153">
              <w:rPr>
                <w:rFonts w:asciiTheme="majorHAnsi" w:hAnsiTheme="majorHAnsi" w:cstheme="majorHAnsi"/>
                <w:color w:val="000000" w:themeColor="text1"/>
              </w:rPr>
              <w:t>neighbour</w:t>
            </w:r>
            <w:proofErr w:type="spellEnd"/>
            <w:r w:rsidRPr="00C92153">
              <w:rPr>
                <w:rFonts w:asciiTheme="majorHAnsi" w:hAnsiTheme="majorHAnsi" w:cstheme="majorHAnsi"/>
                <w:color w:val="000000" w:themeColor="text1"/>
              </w:rPr>
              <w:t xml:space="preserve"> cell configured for L1 measurement is included within the active DL BWP.</w:t>
            </w:r>
          </w:p>
          <w:p w14:paraId="09C1947F" w14:textId="77777777" w:rsidR="00516DB2" w:rsidRPr="00C92153" w:rsidRDefault="00516DB2" w:rsidP="00516DB2">
            <w:pPr>
              <w:pStyle w:val="a5"/>
              <w:numPr>
                <w:ilvl w:val="2"/>
                <w:numId w:val="27"/>
              </w:numPr>
              <w:overflowPunct w:val="0"/>
              <w:autoSpaceDE w:val="0"/>
              <w:autoSpaceDN w:val="0"/>
              <w:adjustRightInd w:val="0"/>
              <w:snapToGrid w:val="0"/>
              <w:spacing w:after="120"/>
              <w:ind w:left="1528"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at least 48 RBs of the CSI-RS resource, needs to be confined within the active DL BWP.</w:t>
            </w:r>
          </w:p>
          <w:p w14:paraId="626A8049" w14:textId="77777777" w:rsidR="00516DB2" w:rsidRPr="00C92153" w:rsidRDefault="00516DB2" w:rsidP="00516DB2">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C92153">
              <w:rPr>
                <w:rFonts w:asciiTheme="majorHAnsi" w:hAnsiTheme="majorHAnsi" w:cstheme="majorHAnsi"/>
                <w:color w:val="000000" w:themeColor="text1"/>
              </w:rPr>
              <w:t>Option 3: Huawei</w:t>
            </w:r>
          </w:p>
          <w:p w14:paraId="2AC85A8B" w14:textId="77777777" w:rsidR="00516DB2" w:rsidRPr="00C92153" w:rsidRDefault="00516DB2" w:rsidP="00516DB2">
            <w:pPr>
              <w:pStyle w:val="a5"/>
              <w:spacing w:after="120"/>
              <w:ind w:left="704" w:firstLineChars="0" w:firstLine="0"/>
              <w:rPr>
                <w:rFonts w:asciiTheme="majorHAnsi" w:eastAsiaTheme="minorEastAsia" w:hAnsiTheme="majorHAnsi" w:cstheme="majorHAnsi"/>
              </w:rPr>
            </w:pPr>
            <w:r w:rsidRPr="00C92153">
              <w:rPr>
                <w:rFonts w:asciiTheme="majorHAnsi" w:eastAsiaTheme="minorEastAsia" w:hAnsiTheme="majorHAnsi" w:cstheme="majorHAnsi"/>
              </w:rPr>
              <w:t xml:space="preserve">If L1 CSI-RS RSRP measurement with gap is not supported, either option of intra-frequency CSI-RS based L1 RSRP measurement definition has no big difference. </w:t>
            </w:r>
          </w:p>
          <w:p w14:paraId="63466128" w14:textId="77777777" w:rsidR="00516DB2" w:rsidRPr="00C92153" w:rsidRDefault="00516DB2" w:rsidP="00516DB2">
            <w:pPr>
              <w:pStyle w:val="a5"/>
              <w:spacing w:after="120"/>
              <w:ind w:left="704" w:firstLineChars="0" w:firstLine="0"/>
              <w:rPr>
                <w:rFonts w:asciiTheme="majorHAnsi" w:eastAsiaTheme="minorEastAsia" w:hAnsiTheme="majorHAnsi" w:cstheme="majorHAnsi"/>
              </w:rPr>
            </w:pPr>
            <w:r w:rsidRPr="00C92153">
              <w:rPr>
                <w:rFonts w:asciiTheme="majorHAnsi" w:eastAsiaTheme="minorEastAsia" w:hAnsiTheme="majorHAnsi" w:cstheme="majorHAnsi"/>
              </w:rPr>
              <w:t>If CSI-RS measurement with gap is supported, to define measurement requirements, the “CSI-RS frequency layer” concept will be touched. Then the intra-frequency definition based on center frequency is more preferred.</w:t>
            </w:r>
          </w:p>
          <w:p w14:paraId="1E0A337E" w14:textId="77777777" w:rsidR="00516DB2" w:rsidRPr="00C92153" w:rsidRDefault="00516DB2" w:rsidP="00516DB2">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C92153">
              <w:rPr>
                <w:rFonts w:asciiTheme="majorHAnsi" w:hAnsiTheme="majorHAnsi" w:cstheme="majorHAnsi"/>
                <w:color w:val="000000" w:themeColor="text1"/>
              </w:rPr>
              <w:t>Option 4: vivo</w:t>
            </w:r>
          </w:p>
          <w:p w14:paraId="08663B33" w14:textId="77777777" w:rsidR="00516DB2" w:rsidRPr="00C92153" w:rsidRDefault="00516DB2" w:rsidP="00516DB2">
            <w:pPr>
              <w:pStyle w:val="a5"/>
              <w:numPr>
                <w:ilvl w:val="1"/>
                <w:numId w:val="27"/>
              </w:numPr>
              <w:overflowPunct w:val="0"/>
              <w:autoSpaceDE w:val="0"/>
              <w:autoSpaceDN w:val="0"/>
              <w:adjustRightInd w:val="0"/>
              <w:snapToGrid w:val="0"/>
              <w:spacing w:after="120"/>
              <w:ind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A measurement is defined as a CSI-RS based intra-frequency L1 measurement provided that:</w:t>
            </w:r>
            <w:r w:rsidRPr="00C92153">
              <w:rPr>
                <w:rFonts w:asciiTheme="majorHAnsi" w:hAnsiTheme="majorHAnsi" w:cstheme="majorHAnsi"/>
                <w:color w:val="000000" w:themeColor="text1"/>
              </w:rPr>
              <w:br/>
              <w:t xml:space="preserve">the SCS of the CSI-RS resource of the </w:t>
            </w:r>
            <w:proofErr w:type="spellStart"/>
            <w:r w:rsidRPr="00C92153">
              <w:rPr>
                <w:rFonts w:asciiTheme="majorHAnsi" w:hAnsiTheme="majorHAnsi" w:cstheme="majorHAnsi"/>
                <w:color w:val="000000" w:themeColor="text1"/>
              </w:rPr>
              <w:t>neighbour</w:t>
            </w:r>
            <w:proofErr w:type="spellEnd"/>
            <w:r w:rsidRPr="00C92153">
              <w:rPr>
                <w:rFonts w:asciiTheme="majorHAnsi" w:hAnsiTheme="majorHAnsi" w:cstheme="majorHAnsi"/>
                <w:color w:val="000000" w:themeColor="text1"/>
              </w:rPr>
              <w:t xml:space="preserve"> cell configured for L1 measurement is the same as the SCS of active DL BWP, and</w:t>
            </w:r>
          </w:p>
          <w:p w14:paraId="54F9BF82" w14:textId="77777777" w:rsidR="00516DB2" w:rsidRPr="00C92153" w:rsidRDefault="00516DB2" w:rsidP="00516DB2">
            <w:pPr>
              <w:pStyle w:val="a5"/>
              <w:numPr>
                <w:ilvl w:val="1"/>
                <w:numId w:val="27"/>
              </w:numPr>
              <w:overflowPunct w:val="0"/>
              <w:autoSpaceDE w:val="0"/>
              <w:autoSpaceDN w:val="0"/>
              <w:adjustRightInd w:val="0"/>
              <w:snapToGrid w:val="0"/>
              <w:spacing w:after="120"/>
              <w:ind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 xml:space="preserve">the CP type of the CSI-RS resource of </w:t>
            </w:r>
            <w:proofErr w:type="spellStart"/>
            <w:r w:rsidRPr="00C92153">
              <w:rPr>
                <w:rFonts w:asciiTheme="majorHAnsi" w:hAnsiTheme="majorHAnsi" w:cstheme="majorHAnsi"/>
                <w:color w:val="000000" w:themeColor="text1"/>
              </w:rPr>
              <w:t>neighbour</w:t>
            </w:r>
            <w:proofErr w:type="spellEnd"/>
            <w:r w:rsidRPr="00C92153">
              <w:rPr>
                <w:rFonts w:asciiTheme="majorHAnsi" w:hAnsiTheme="majorHAnsi" w:cstheme="majorHAnsi"/>
                <w:color w:val="000000" w:themeColor="text1"/>
              </w:rPr>
              <w:t xml:space="preserve"> cell configured for L1 measurement is the same as the CP type of active DL BWP, and</w:t>
            </w:r>
          </w:p>
          <w:p w14:paraId="0C34CFF9" w14:textId="77777777" w:rsidR="00516DB2" w:rsidRPr="00C92153" w:rsidRDefault="00516DB2" w:rsidP="00516DB2">
            <w:pPr>
              <w:pStyle w:val="a5"/>
              <w:numPr>
                <w:ilvl w:val="1"/>
                <w:numId w:val="27"/>
              </w:numPr>
              <w:overflowPunct w:val="0"/>
              <w:autoSpaceDE w:val="0"/>
              <w:autoSpaceDN w:val="0"/>
              <w:adjustRightInd w:val="0"/>
              <w:snapToGrid w:val="0"/>
              <w:spacing w:after="120"/>
              <w:ind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 xml:space="preserve">the CSI-RS resources of both the </w:t>
            </w:r>
            <w:proofErr w:type="spellStart"/>
            <w:r w:rsidRPr="00C92153">
              <w:rPr>
                <w:rFonts w:asciiTheme="majorHAnsi" w:hAnsiTheme="majorHAnsi" w:cstheme="majorHAnsi"/>
                <w:color w:val="000000" w:themeColor="text1"/>
              </w:rPr>
              <w:t>neighbour</w:t>
            </w:r>
            <w:proofErr w:type="spellEnd"/>
            <w:r w:rsidRPr="00C92153">
              <w:rPr>
                <w:rFonts w:asciiTheme="majorHAnsi" w:hAnsiTheme="majorHAnsi" w:cstheme="majorHAnsi"/>
                <w:color w:val="000000" w:themeColor="text1"/>
              </w:rPr>
              <w:t xml:space="preserve"> cell and serving cell configured for L1 measurement is included within the active DL BWP.</w:t>
            </w:r>
          </w:p>
          <w:p w14:paraId="611B2C97" w14:textId="77777777" w:rsidR="00516DB2" w:rsidRPr="00C92153" w:rsidRDefault="00516DB2" w:rsidP="00516DB2">
            <w:pPr>
              <w:pStyle w:val="a5"/>
              <w:numPr>
                <w:ilvl w:val="1"/>
                <w:numId w:val="27"/>
              </w:numPr>
              <w:overflowPunct w:val="0"/>
              <w:autoSpaceDE w:val="0"/>
              <w:autoSpaceDN w:val="0"/>
              <w:adjustRightInd w:val="0"/>
              <w:snapToGrid w:val="0"/>
              <w:spacing w:after="120"/>
              <w:ind w:firstLineChars="0"/>
              <w:textAlignment w:val="baseline"/>
              <w:rPr>
                <w:rFonts w:asciiTheme="majorHAnsi" w:hAnsiTheme="majorHAnsi" w:cstheme="majorHAnsi"/>
                <w:bCs w:val="0"/>
                <w:color w:val="000000" w:themeColor="text1"/>
              </w:rPr>
            </w:pPr>
            <w:r w:rsidRPr="00C92153">
              <w:rPr>
                <w:rFonts w:asciiTheme="majorHAnsi" w:hAnsiTheme="majorHAnsi" w:cstheme="majorHAnsi"/>
                <w:color w:val="000000" w:themeColor="text1"/>
              </w:rPr>
              <w:t>at least 48 RBs of the CSI-RS resource are confined within the active DL BWP.</w:t>
            </w:r>
          </w:p>
          <w:p w14:paraId="6DD3CF1A" w14:textId="58F8E482" w:rsidR="00BA3846" w:rsidRPr="00C92153" w:rsidRDefault="00BA3846" w:rsidP="00231008">
            <w:pPr>
              <w:spacing w:after="120"/>
              <w:ind w:left="840"/>
              <w:rPr>
                <w:rFonts w:asciiTheme="majorHAnsi" w:hAnsiTheme="majorHAnsi" w:cstheme="majorHAnsi"/>
                <w:color w:val="000000"/>
              </w:rPr>
            </w:pPr>
          </w:p>
        </w:tc>
      </w:tr>
    </w:tbl>
    <w:p w14:paraId="4C77B9EC" w14:textId="463B8909" w:rsidR="00C918E5" w:rsidRPr="00C92153" w:rsidRDefault="00B32743" w:rsidP="00C918E5">
      <w:pPr>
        <w:spacing w:beforeLines="50" w:before="120" w:afterLines="50" w:after="120"/>
        <w:rPr>
          <w:rFonts w:asciiTheme="majorHAnsi" w:hAnsiTheme="majorHAnsi"/>
          <w:szCs w:val="20"/>
        </w:rPr>
      </w:pPr>
      <w:r w:rsidRPr="00C92153">
        <w:rPr>
          <w:rFonts w:asciiTheme="majorHAnsi" w:hAnsiTheme="majorHAnsi"/>
          <w:szCs w:val="20"/>
        </w:rPr>
        <w:lastRenderedPageBreak/>
        <w:t xml:space="preserve">In last meeting, it’s agreed that </w:t>
      </w:r>
      <w:r w:rsidR="00DA7EDC" w:rsidRPr="00C92153">
        <w:rPr>
          <w:rFonts w:asciiTheme="majorHAnsi" w:hAnsiTheme="majorHAnsi"/>
          <w:szCs w:val="20"/>
        </w:rPr>
        <w:t>don’t consider L1 measurement with gap and RTD&gt;CP.</w:t>
      </w:r>
      <w:r w:rsidR="00C918E5" w:rsidRPr="00C92153">
        <w:rPr>
          <w:rFonts w:asciiTheme="majorHAnsi" w:hAnsiTheme="majorHAnsi"/>
          <w:szCs w:val="20"/>
        </w:rPr>
        <w:t xml:space="preserve"> </w:t>
      </w:r>
    </w:p>
    <w:tbl>
      <w:tblPr>
        <w:tblStyle w:val="a4"/>
        <w:tblW w:w="0" w:type="auto"/>
        <w:tblLook w:val="04A0" w:firstRow="1" w:lastRow="0" w:firstColumn="1" w:lastColumn="0" w:noHBand="0" w:noVBand="1"/>
      </w:tblPr>
      <w:tblGrid>
        <w:gridCol w:w="10478"/>
      </w:tblGrid>
      <w:tr w:rsidR="00B32743" w:rsidRPr="00C92153" w14:paraId="5CFC7B13" w14:textId="77777777" w:rsidTr="00B32743">
        <w:tc>
          <w:tcPr>
            <w:tcW w:w="10478" w:type="dxa"/>
          </w:tcPr>
          <w:p w14:paraId="5D0A6BEE" w14:textId="77777777" w:rsidR="00B32743" w:rsidRPr="00C92153" w:rsidRDefault="00B32743" w:rsidP="00B32743">
            <w:pPr>
              <w:pStyle w:val="4"/>
              <w:numPr>
                <w:ilvl w:val="0"/>
                <w:numId w:val="0"/>
              </w:numPr>
              <w:outlineLvl w:val="3"/>
              <w:rPr>
                <w:rFonts w:asciiTheme="majorHAnsi" w:hAnsiTheme="majorHAnsi" w:cstheme="majorHAnsi"/>
                <w:b/>
                <w:bCs w:val="0"/>
                <w:sz w:val="20"/>
                <w:lang w:val="en-US"/>
              </w:rPr>
            </w:pPr>
            <w:r w:rsidRPr="00C92153">
              <w:rPr>
                <w:rFonts w:asciiTheme="majorHAnsi" w:hAnsiTheme="majorHAnsi" w:cstheme="majorHAnsi"/>
                <w:b/>
                <w:bCs w:val="0"/>
                <w:sz w:val="20"/>
                <w:lang w:val="en-US"/>
              </w:rPr>
              <w:t>Issue 4-6: measurement GAP and RTD assumption</w:t>
            </w:r>
          </w:p>
          <w:p w14:paraId="73DB761B" w14:textId="77777777" w:rsidR="00B32743" w:rsidRPr="00C92153" w:rsidRDefault="00B32743" w:rsidP="00B32743">
            <w:pPr>
              <w:spacing w:after="120"/>
              <w:rPr>
                <w:rFonts w:asciiTheme="majorHAnsi" w:hAnsiTheme="majorHAnsi" w:cstheme="majorHAnsi"/>
                <w:b/>
                <w:bCs w:val="0"/>
                <w:color w:val="000000"/>
              </w:rPr>
            </w:pPr>
            <w:r w:rsidRPr="00C92153">
              <w:rPr>
                <w:rFonts w:asciiTheme="majorHAnsi" w:hAnsiTheme="majorHAnsi" w:cstheme="majorHAnsi"/>
                <w:b/>
                <w:bCs w:val="0"/>
                <w:color w:val="000000"/>
              </w:rPr>
              <w:t>Agreement:</w:t>
            </w:r>
          </w:p>
          <w:p w14:paraId="454ED22F" w14:textId="77777777" w:rsidR="00B32743" w:rsidRPr="00C92153" w:rsidRDefault="00B32743" w:rsidP="00B32743">
            <w:pPr>
              <w:numPr>
                <w:ilvl w:val="0"/>
                <w:numId w:val="17"/>
              </w:numPr>
              <w:spacing w:after="120"/>
              <w:rPr>
                <w:rFonts w:asciiTheme="majorHAnsi" w:hAnsiTheme="majorHAnsi" w:cstheme="majorHAnsi"/>
                <w:color w:val="000000"/>
              </w:rPr>
            </w:pPr>
            <w:r w:rsidRPr="00C92153">
              <w:rPr>
                <w:rFonts w:asciiTheme="majorHAnsi" w:hAnsiTheme="majorHAnsi" w:cstheme="majorHAnsi"/>
                <w:color w:val="000000"/>
              </w:rPr>
              <w:t xml:space="preserve">From RAN4 perspective, </w:t>
            </w:r>
          </w:p>
          <w:p w14:paraId="7BE22FF5" w14:textId="77777777" w:rsidR="00B32743" w:rsidRPr="00C92153" w:rsidRDefault="00B32743" w:rsidP="00B32743">
            <w:pPr>
              <w:numPr>
                <w:ilvl w:val="1"/>
                <w:numId w:val="17"/>
              </w:numPr>
              <w:spacing w:after="120"/>
              <w:rPr>
                <w:rFonts w:asciiTheme="majorHAnsi" w:hAnsiTheme="majorHAnsi" w:cstheme="majorHAnsi"/>
                <w:color w:val="000000"/>
              </w:rPr>
            </w:pPr>
            <w:r w:rsidRPr="00C92153">
              <w:rPr>
                <w:rFonts w:asciiTheme="majorHAnsi" w:hAnsiTheme="majorHAnsi" w:cstheme="majorHAnsi"/>
                <w:color w:val="000000"/>
              </w:rPr>
              <w:t>Not to define RAN4 requirements for L1 measurement with gap for CSI-RS based L1 measurement on neighbor cell.</w:t>
            </w:r>
          </w:p>
          <w:p w14:paraId="4965AF22" w14:textId="27FBD51B" w:rsidR="00B32743" w:rsidRPr="00C92153" w:rsidRDefault="00B32743" w:rsidP="00B32743">
            <w:pPr>
              <w:numPr>
                <w:ilvl w:val="1"/>
                <w:numId w:val="17"/>
              </w:numPr>
              <w:spacing w:after="120"/>
              <w:rPr>
                <w:rFonts w:asciiTheme="majorHAnsi" w:hAnsiTheme="majorHAnsi" w:cstheme="majorHAnsi"/>
                <w:color w:val="000000"/>
              </w:rPr>
            </w:pPr>
            <w:r w:rsidRPr="00C92153">
              <w:rPr>
                <w:rFonts w:asciiTheme="majorHAnsi" w:hAnsiTheme="majorHAnsi" w:cstheme="majorHAnsi"/>
                <w:color w:val="000000"/>
              </w:rPr>
              <w:t>Not to define RAN4 requirements for RTD &gt; CP.</w:t>
            </w:r>
          </w:p>
        </w:tc>
      </w:tr>
    </w:tbl>
    <w:p w14:paraId="7F392252" w14:textId="08C131E6" w:rsidR="00C918E5" w:rsidRPr="00C92153" w:rsidRDefault="00C918E5" w:rsidP="00136305">
      <w:pPr>
        <w:spacing w:beforeLines="50" w:before="120" w:afterLines="50" w:after="120"/>
        <w:rPr>
          <w:rFonts w:asciiTheme="majorHAnsi" w:hAnsiTheme="majorHAnsi"/>
          <w:b/>
          <w:szCs w:val="20"/>
        </w:rPr>
      </w:pPr>
      <w:r w:rsidRPr="00C92153">
        <w:rPr>
          <w:rFonts w:asciiTheme="majorHAnsi" w:hAnsiTheme="majorHAnsi"/>
          <w:szCs w:val="20"/>
        </w:rPr>
        <w:t>Generally, we are fine with both options. We understand the intention of option 2. Since we don’t consider L1 measurement with gap and RTD&gt;CP, there is no big difference between option 1 and option 2. We prefer the unified framework as legacy. The detail requirement will anyway be defined in each scenario, the result is similar.</w:t>
      </w:r>
    </w:p>
    <w:p w14:paraId="5B97B3F9" w14:textId="482CF17D" w:rsidR="00C5038D" w:rsidRPr="00C92153" w:rsidRDefault="00C5038D" w:rsidP="00136305">
      <w:pPr>
        <w:spacing w:beforeLines="50" w:before="120" w:afterLines="50" w:after="120"/>
        <w:rPr>
          <w:rFonts w:asciiTheme="majorHAnsi" w:hAnsiTheme="majorHAnsi"/>
          <w:b/>
          <w:szCs w:val="20"/>
        </w:rPr>
      </w:pPr>
      <w:r w:rsidRPr="00C92153">
        <w:rPr>
          <w:rFonts w:asciiTheme="majorHAnsi" w:hAnsiTheme="majorHAnsi"/>
          <w:b/>
          <w:szCs w:val="20"/>
        </w:rPr>
        <w:t xml:space="preserve">Proposal </w:t>
      </w:r>
      <w:r w:rsidR="0000197C" w:rsidRPr="00C92153">
        <w:rPr>
          <w:rFonts w:asciiTheme="majorHAnsi" w:hAnsiTheme="majorHAnsi"/>
          <w:b/>
          <w:szCs w:val="20"/>
        </w:rPr>
        <w:t>2</w:t>
      </w:r>
      <w:r w:rsidRPr="00C92153">
        <w:rPr>
          <w:rFonts w:asciiTheme="majorHAnsi" w:hAnsiTheme="majorHAnsi"/>
          <w:b/>
          <w:szCs w:val="20"/>
        </w:rPr>
        <w:t xml:space="preserve">: </w:t>
      </w:r>
      <w:r w:rsidR="00231008" w:rsidRPr="00C92153">
        <w:rPr>
          <w:rFonts w:asciiTheme="majorHAnsi" w:hAnsiTheme="majorHAnsi"/>
          <w:b/>
          <w:szCs w:val="20"/>
        </w:rPr>
        <w:t>Prefer to define intra – frequency by unified framework as legacy, support option 1</w:t>
      </w:r>
      <w:r w:rsidRPr="00C92153">
        <w:rPr>
          <w:rFonts w:asciiTheme="majorHAnsi" w:hAnsiTheme="majorHAnsi"/>
          <w:b/>
          <w:szCs w:val="20"/>
        </w:rPr>
        <w:t>.</w:t>
      </w:r>
    </w:p>
    <w:tbl>
      <w:tblPr>
        <w:tblStyle w:val="a4"/>
        <w:tblW w:w="0" w:type="auto"/>
        <w:tblLook w:val="04A0" w:firstRow="1" w:lastRow="0" w:firstColumn="1" w:lastColumn="0" w:noHBand="0" w:noVBand="1"/>
      </w:tblPr>
      <w:tblGrid>
        <w:gridCol w:w="10478"/>
      </w:tblGrid>
      <w:tr w:rsidR="00DE6CCE" w:rsidRPr="00C92153" w14:paraId="545A6A96" w14:textId="77777777" w:rsidTr="00DE6CCE">
        <w:tc>
          <w:tcPr>
            <w:tcW w:w="10478" w:type="dxa"/>
          </w:tcPr>
          <w:p w14:paraId="2BB7D55C" w14:textId="77777777" w:rsidR="00DE6CCE" w:rsidRPr="00C92153" w:rsidRDefault="00DE6CCE" w:rsidP="00DE6CCE">
            <w:pPr>
              <w:pStyle w:val="4"/>
              <w:numPr>
                <w:ilvl w:val="0"/>
                <w:numId w:val="0"/>
              </w:numPr>
              <w:outlineLvl w:val="3"/>
              <w:rPr>
                <w:rFonts w:asciiTheme="majorHAnsi" w:hAnsiTheme="majorHAnsi" w:cstheme="majorHAnsi"/>
                <w:b/>
                <w:bCs w:val="0"/>
                <w:sz w:val="20"/>
                <w:lang w:val="en-US"/>
              </w:rPr>
            </w:pPr>
            <w:r w:rsidRPr="00C92153">
              <w:rPr>
                <w:rFonts w:asciiTheme="majorHAnsi" w:hAnsiTheme="majorHAnsi" w:cstheme="majorHAnsi"/>
                <w:b/>
                <w:bCs w:val="0"/>
                <w:sz w:val="20"/>
                <w:lang w:val="en-US"/>
              </w:rPr>
              <w:lastRenderedPageBreak/>
              <w:t xml:space="preserve">Issue 4-9: requirement applicability </w:t>
            </w:r>
          </w:p>
          <w:p w14:paraId="4680EE3B" w14:textId="77777777" w:rsidR="00DE6CCE" w:rsidRPr="00C92153" w:rsidRDefault="00DE6CCE" w:rsidP="00DE6CCE">
            <w:pPr>
              <w:spacing w:after="120"/>
              <w:rPr>
                <w:rFonts w:asciiTheme="majorHAnsi" w:hAnsiTheme="majorHAnsi" w:cstheme="majorHAnsi"/>
                <w:b/>
                <w:bCs w:val="0"/>
                <w:color w:val="000000"/>
              </w:rPr>
            </w:pPr>
            <w:r w:rsidRPr="00C92153">
              <w:rPr>
                <w:rFonts w:asciiTheme="majorHAnsi" w:hAnsiTheme="majorHAnsi" w:cstheme="majorHAnsi"/>
                <w:b/>
                <w:bCs w:val="0"/>
                <w:color w:val="000000"/>
              </w:rPr>
              <w:t>Candidate options:</w:t>
            </w:r>
          </w:p>
          <w:p w14:paraId="5B403608" w14:textId="77777777" w:rsidR="00DE6CCE" w:rsidRPr="00C92153" w:rsidRDefault="00DE6CCE" w:rsidP="00DE6CCE">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color w:val="000000"/>
              </w:rPr>
            </w:pPr>
            <w:r w:rsidRPr="00C92153">
              <w:rPr>
                <w:rFonts w:asciiTheme="majorHAnsi" w:hAnsiTheme="majorHAnsi" w:cstheme="majorHAnsi"/>
                <w:color w:val="000000"/>
              </w:rPr>
              <w:t>Option 1: Qualcomm</w:t>
            </w:r>
          </w:p>
          <w:p w14:paraId="4965C0A0" w14:textId="77777777" w:rsidR="00DE6CCE" w:rsidRPr="00C92153" w:rsidRDefault="00DE6CCE" w:rsidP="00DE6CCE">
            <w:pPr>
              <w:pStyle w:val="a5"/>
              <w:spacing w:after="120"/>
              <w:ind w:left="840" w:firstLine="400"/>
              <w:rPr>
                <w:rFonts w:asciiTheme="majorHAnsi" w:hAnsiTheme="majorHAnsi" w:cstheme="majorHAnsi"/>
                <w:color w:val="000000"/>
              </w:rPr>
            </w:pPr>
            <w:r w:rsidRPr="00C92153">
              <w:rPr>
                <w:rFonts w:asciiTheme="majorHAnsi" w:hAnsiTheme="majorHAnsi" w:cstheme="majorHAnsi"/>
                <w:color w:val="000000"/>
              </w:rPr>
              <w:t>RAN4 requirements apply only when all CSI-RS resources from candidate cells on the same layer are configured with the same SCS and CP type.</w:t>
            </w:r>
          </w:p>
          <w:p w14:paraId="5F9B8D4B" w14:textId="77777777" w:rsidR="00DE6CCE" w:rsidRPr="00C92153" w:rsidRDefault="00DE6CCE" w:rsidP="00DE6CCE">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color w:val="000000"/>
              </w:rPr>
            </w:pPr>
            <w:r w:rsidRPr="00C92153">
              <w:rPr>
                <w:rFonts w:asciiTheme="majorHAnsi" w:hAnsiTheme="majorHAnsi" w:cstheme="majorHAnsi"/>
                <w:color w:val="000000"/>
              </w:rPr>
              <w:t>Option 2: MediaTek</w:t>
            </w:r>
          </w:p>
          <w:p w14:paraId="6D8867E9" w14:textId="77777777" w:rsidR="00DE6CCE" w:rsidRPr="00C92153" w:rsidRDefault="00DE6CCE" w:rsidP="00DE6CCE">
            <w:pPr>
              <w:pStyle w:val="a5"/>
              <w:spacing w:after="120"/>
              <w:ind w:left="840" w:firstLine="400"/>
              <w:rPr>
                <w:rFonts w:asciiTheme="majorHAnsi" w:hAnsiTheme="majorHAnsi" w:cstheme="majorHAnsi"/>
                <w:color w:val="000000"/>
              </w:rPr>
            </w:pPr>
            <w:r w:rsidRPr="00C92153">
              <w:rPr>
                <w:rFonts w:asciiTheme="majorHAnsi" w:hAnsiTheme="majorHAnsi" w:cstheme="majorHAnsi"/>
                <w:color w:val="000000"/>
              </w:rPr>
              <w:t>For CSI-RS based L1-RSRP measurement on neighbor cell (without gap when RTD&lt;CP) in FR1, legacy measurement period, measurement restriction and scheduling restriction requirements are all applicable.</w:t>
            </w:r>
          </w:p>
          <w:p w14:paraId="2507448A" w14:textId="77777777" w:rsidR="00DE6CCE" w:rsidRPr="00C92153" w:rsidRDefault="00DE6CCE" w:rsidP="00DE6CCE">
            <w:pPr>
              <w:pStyle w:val="a5"/>
              <w:spacing w:after="120"/>
              <w:ind w:left="840" w:firstLine="400"/>
              <w:rPr>
                <w:rFonts w:asciiTheme="majorHAnsi" w:hAnsiTheme="majorHAnsi" w:cstheme="majorHAnsi"/>
                <w:color w:val="000000"/>
              </w:rPr>
            </w:pPr>
            <w:r w:rsidRPr="00C92153">
              <w:rPr>
                <w:rFonts w:asciiTheme="majorHAnsi" w:hAnsiTheme="majorHAnsi" w:cstheme="majorHAnsi"/>
                <w:color w:val="000000"/>
              </w:rPr>
              <w:t>For CSI-RS based L1-RSRP measurement on neighbor cell (without gap when RTD&lt;CP) in FR2, define measurement restriction when two CSI-RS resources from difference cells overlap in time domain.</w:t>
            </w:r>
          </w:p>
          <w:p w14:paraId="22DD3561" w14:textId="77777777" w:rsidR="00DE6CCE" w:rsidRPr="00C92153" w:rsidRDefault="00DE6CCE" w:rsidP="00DE6CCE">
            <w:pPr>
              <w:pStyle w:val="a5"/>
              <w:spacing w:after="120"/>
              <w:ind w:left="840" w:firstLine="400"/>
              <w:rPr>
                <w:rFonts w:asciiTheme="majorHAnsi" w:hAnsiTheme="majorHAnsi" w:cstheme="majorHAnsi"/>
                <w:color w:val="000000"/>
              </w:rPr>
            </w:pPr>
            <w:r w:rsidRPr="00C92153">
              <w:rPr>
                <w:rFonts w:asciiTheme="majorHAnsi" w:hAnsiTheme="majorHAnsi" w:cstheme="majorHAnsi"/>
                <w:color w:val="000000"/>
              </w:rPr>
              <w:t>For CSI-RS based L1-RSRP measurement on neighbor cell (without gap when RTD&lt;CP) in FR2, legacy measurement period and scheduling restriction requirements are both applicable.</w:t>
            </w:r>
          </w:p>
          <w:p w14:paraId="1B559C83" w14:textId="77777777" w:rsidR="00DE6CCE" w:rsidRPr="00C92153" w:rsidRDefault="00DE6CCE" w:rsidP="00DE6CCE">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color w:val="000000"/>
              </w:rPr>
            </w:pPr>
            <w:r w:rsidRPr="00C92153">
              <w:rPr>
                <w:rFonts w:asciiTheme="majorHAnsi" w:hAnsiTheme="majorHAnsi" w:cstheme="majorHAnsi"/>
                <w:color w:val="000000"/>
              </w:rPr>
              <w:t>Option 2: vivo</w:t>
            </w:r>
          </w:p>
          <w:p w14:paraId="21C9C369" w14:textId="354E56C2" w:rsidR="00DE6CCE" w:rsidRPr="00C92153" w:rsidRDefault="00DE6CCE" w:rsidP="00DE6CCE">
            <w:pPr>
              <w:pStyle w:val="a5"/>
              <w:spacing w:after="120"/>
              <w:ind w:left="840" w:firstLine="400"/>
              <w:rPr>
                <w:rFonts w:asciiTheme="majorHAnsi" w:hAnsiTheme="majorHAnsi" w:cstheme="majorHAnsi"/>
                <w:color w:val="000000"/>
              </w:rPr>
            </w:pPr>
            <w:r w:rsidRPr="00C92153">
              <w:rPr>
                <w:rFonts w:asciiTheme="majorHAnsi" w:hAnsiTheme="majorHAnsi" w:cstheme="majorHAnsi"/>
                <w:color w:val="000000"/>
              </w:rPr>
              <w:t>RRM requirements for CSI-RS based LTM are only applicable if the CSI-RS of candidate cell is configured with QCL-D to one of the SSBs for L1 measurements.</w:t>
            </w:r>
          </w:p>
        </w:tc>
      </w:tr>
    </w:tbl>
    <w:p w14:paraId="10F24F5B" w14:textId="24294D02" w:rsidR="00DA7EDC" w:rsidRPr="00C92153" w:rsidRDefault="00DA7EDC" w:rsidP="00136305">
      <w:pPr>
        <w:spacing w:beforeLines="50" w:before="120" w:afterLines="50" w:after="120"/>
        <w:rPr>
          <w:rFonts w:asciiTheme="majorHAnsi" w:hAnsiTheme="majorHAnsi"/>
          <w:b/>
          <w:szCs w:val="20"/>
        </w:rPr>
      </w:pPr>
    </w:p>
    <w:p w14:paraId="5F7C0E1B" w14:textId="66306563" w:rsidR="00B21CB9" w:rsidRPr="00C92153" w:rsidRDefault="00B21CB9" w:rsidP="00136305">
      <w:pPr>
        <w:spacing w:beforeLines="50" w:before="120" w:afterLines="50" w:after="120"/>
        <w:rPr>
          <w:rFonts w:asciiTheme="majorHAnsi" w:hAnsiTheme="majorHAnsi"/>
          <w:bCs w:val="0"/>
          <w:szCs w:val="20"/>
        </w:rPr>
      </w:pPr>
      <w:r w:rsidRPr="00C92153">
        <w:rPr>
          <w:rFonts w:asciiTheme="majorHAnsi" w:hAnsiTheme="majorHAnsi"/>
          <w:bCs w:val="0"/>
          <w:szCs w:val="20"/>
        </w:rPr>
        <w:t xml:space="preserve">For neighbor cell L1-RSRP measurement, </w:t>
      </w:r>
      <w:r w:rsidR="00F927F2" w:rsidRPr="00C92153">
        <w:rPr>
          <w:rFonts w:asciiTheme="majorHAnsi" w:hAnsiTheme="majorHAnsi"/>
          <w:bCs w:val="0"/>
          <w:szCs w:val="20"/>
        </w:rPr>
        <w:t>if SSB based measurement is skipped, UE</w:t>
      </w:r>
      <w:r w:rsidR="00B30416" w:rsidRPr="00C92153">
        <w:rPr>
          <w:rFonts w:asciiTheme="majorHAnsi" w:hAnsiTheme="majorHAnsi"/>
          <w:bCs w:val="0"/>
          <w:szCs w:val="20"/>
        </w:rPr>
        <w:t xml:space="preserve"> will use CSI-RS for RX beam sweeping. Then the measurement period will be scaled by 8.</w:t>
      </w:r>
    </w:p>
    <w:p w14:paraId="69AE709D" w14:textId="288694E4" w:rsidR="00A34E02" w:rsidRPr="00C92153" w:rsidRDefault="00A34E02" w:rsidP="00136305">
      <w:pPr>
        <w:spacing w:beforeLines="50" w:before="120" w:afterLines="50" w:after="120"/>
        <w:rPr>
          <w:rFonts w:asciiTheme="majorHAnsi" w:hAnsiTheme="majorHAnsi"/>
          <w:bCs w:val="0"/>
          <w:szCs w:val="20"/>
        </w:rPr>
      </w:pPr>
      <w:r w:rsidRPr="00C92153">
        <w:rPr>
          <w:rFonts w:asciiTheme="majorHAnsi" w:hAnsiTheme="majorHAnsi"/>
          <w:bCs w:val="0"/>
          <w:szCs w:val="20"/>
        </w:rPr>
        <w:t>For measurement restriction, the legacy CSI-RS based L1-RSRP measurement can be re-used as baseline.</w:t>
      </w:r>
      <w:r w:rsidR="007C4D2A" w:rsidRPr="00C92153">
        <w:rPr>
          <w:rFonts w:asciiTheme="majorHAnsi" w:hAnsiTheme="majorHAnsi"/>
          <w:bCs w:val="0"/>
          <w:szCs w:val="20"/>
        </w:rPr>
        <w:t xml:space="preserve"> Besides, overlapped CSI-RS from two cells needs to be considered.</w:t>
      </w:r>
    </w:p>
    <w:p w14:paraId="5731C135" w14:textId="77DC5A0C" w:rsidR="00737AB4" w:rsidRPr="00C92153" w:rsidRDefault="00737AB4" w:rsidP="007C4D2A">
      <w:pPr>
        <w:pStyle w:val="a5"/>
        <w:numPr>
          <w:ilvl w:val="0"/>
          <w:numId w:val="17"/>
        </w:numPr>
        <w:ind w:firstLineChars="0"/>
        <w:rPr>
          <w:rFonts w:asciiTheme="majorHAnsi" w:hAnsiTheme="majorHAnsi"/>
        </w:rPr>
      </w:pPr>
      <w:r w:rsidRPr="00C92153">
        <w:rPr>
          <w:rFonts w:asciiTheme="majorHAnsi" w:hAnsiTheme="majorHAnsi"/>
        </w:rPr>
        <w:t xml:space="preserve">For FR2, when the </w:t>
      </w:r>
      <w:r w:rsidR="00876E26" w:rsidRPr="00C92153">
        <w:rPr>
          <w:rFonts w:asciiTheme="majorHAnsi" w:hAnsiTheme="majorHAnsi"/>
        </w:rPr>
        <w:t xml:space="preserve">CSI-RS </w:t>
      </w:r>
      <w:r w:rsidRPr="00C92153">
        <w:rPr>
          <w:rFonts w:asciiTheme="majorHAnsi" w:hAnsiTheme="majorHAnsi"/>
        </w:rPr>
        <w:t xml:space="preserve">for L1-RSRP measurement </w:t>
      </w:r>
      <w:r w:rsidRPr="00C92153">
        <w:rPr>
          <w:rFonts w:asciiTheme="majorHAnsi" w:eastAsia="Malgun Gothic" w:hAnsiTheme="majorHAnsi"/>
          <w:lang w:eastAsia="ja-JP"/>
        </w:rPr>
        <w:t xml:space="preserve">on one CC </w:t>
      </w:r>
      <w:r w:rsidRPr="00C92153">
        <w:rPr>
          <w:rFonts w:asciiTheme="majorHAnsi" w:hAnsiTheme="majorHAnsi"/>
        </w:rPr>
        <w:t xml:space="preserve">is in the same OFDM symbol as </w:t>
      </w:r>
      <w:r w:rsidR="00876E26" w:rsidRPr="00C92153">
        <w:rPr>
          <w:rFonts w:asciiTheme="majorHAnsi" w:hAnsiTheme="majorHAnsi"/>
        </w:rPr>
        <w:t>CSI-RS</w:t>
      </w:r>
      <w:r w:rsidRPr="00C92153">
        <w:rPr>
          <w:rFonts w:asciiTheme="majorHAnsi" w:hAnsiTheme="majorHAnsi"/>
        </w:rPr>
        <w:t xml:space="preserve"> from </w:t>
      </w:r>
      <w:r w:rsidR="00876E26" w:rsidRPr="00C92153">
        <w:rPr>
          <w:rFonts w:asciiTheme="majorHAnsi" w:hAnsiTheme="majorHAnsi"/>
        </w:rPr>
        <w:t>neighbor cell</w:t>
      </w:r>
      <w:r w:rsidRPr="00C92153">
        <w:rPr>
          <w:rFonts w:asciiTheme="majorHAnsi" w:hAnsiTheme="majorHAnsi"/>
        </w:rPr>
        <w:t xml:space="preserve"> </w:t>
      </w:r>
      <w:r w:rsidR="00876E26" w:rsidRPr="00C92153">
        <w:rPr>
          <w:rFonts w:asciiTheme="majorHAnsi" w:hAnsiTheme="majorHAnsi"/>
        </w:rPr>
        <w:t>L1-RSRP</w:t>
      </w:r>
      <w:r w:rsidRPr="00C92153">
        <w:rPr>
          <w:rFonts w:asciiTheme="majorHAnsi" w:hAnsiTheme="majorHAnsi"/>
        </w:rPr>
        <w:t xml:space="preserve"> measurement </w:t>
      </w:r>
      <w:r w:rsidRPr="00C92153">
        <w:rPr>
          <w:rFonts w:asciiTheme="majorHAnsi" w:eastAsia="Malgun Gothic" w:hAnsiTheme="majorHAnsi"/>
          <w:lang w:eastAsia="ja-JP"/>
        </w:rPr>
        <w:t>on the same CC or different CCs in the same band</w:t>
      </w:r>
      <w:r w:rsidRPr="00C92153">
        <w:rPr>
          <w:rFonts w:asciiTheme="majorHAnsi" w:hAnsiTheme="majorHAnsi"/>
        </w:rPr>
        <w:t xml:space="preserve">, UE is required to measure one of but not both </w:t>
      </w:r>
      <w:r w:rsidR="00876E26" w:rsidRPr="00C92153">
        <w:rPr>
          <w:rFonts w:asciiTheme="majorHAnsi" w:hAnsiTheme="majorHAnsi"/>
        </w:rPr>
        <w:t>CSI-RSs</w:t>
      </w:r>
      <w:r w:rsidRPr="00C92153">
        <w:rPr>
          <w:rFonts w:asciiTheme="majorHAnsi" w:hAnsiTheme="majorHAnsi"/>
        </w:rPr>
        <w:t xml:space="preserve">. Longer measurement period for </w:t>
      </w:r>
      <w:r w:rsidR="00876E26" w:rsidRPr="00C92153">
        <w:rPr>
          <w:rFonts w:asciiTheme="majorHAnsi" w:hAnsiTheme="majorHAnsi"/>
        </w:rPr>
        <w:t>CSI-RS</w:t>
      </w:r>
      <w:r w:rsidRPr="00C92153">
        <w:rPr>
          <w:rFonts w:asciiTheme="majorHAnsi" w:hAnsiTheme="majorHAnsi"/>
        </w:rPr>
        <w:t xml:space="preserve"> based L1-RSRP measurement is expected, and no requirements are defined.</w:t>
      </w:r>
    </w:p>
    <w:p w14:paraId="068897F9" w14:textId="77777777" w:rsidR="00146EC1" w:rsidRPr="00C92153" w:rsidRDefault="00A34E02" w:rsidP="00146EC1">
      <w:pPr>
        <w:spacing w:beforeLines="50" w:before="120" w:afterLines="50" w:after="120"/>
        <w:rPr>
          <w:rFonts w:asciiTheme="majorHAnsi" w:hAnsiTheme="majorHAnsi"/>
          <w:b/>
          <w:szCs w:val="20"/>
        </w:rPr>
      </w:pPr>
      <w:r w:rsidRPr="00C92153">
        <w:rPr>
          <w:rFonts w:asciiTheme="majorHAnsi" w:hAnsiTheme="majorHAnsi"/>
          <w:bCs w:val="0"/>
          <w:szCs w:val="20"/>
        </w:rPr>
        <w:t xml:space="preserve">For scheduling restriction, </w:t>
      </w:r>
      <w:r w:rsidR="00E7112B" w:rsidRPr="00C92153">
        <w:rPr>
          <w:rFonts w:asciiTheme="majorHAnsi" w:hAnsiTheme="majorHAnsi"/>
          <w:bCs w:val="0"/>
          <w:szCs w:val="20"/>
        </w:rPr>
        <w:t xml:space="preserve">for serving cell, </w:t>
      </w:r>
      <w:r w:rsidR="007C4D2A" w:rsidRPr="00C92153">
        <w:rPr>
          <w:rFonts w:asciiTheme="majorHAnsi" w:hAnsiTheme="majorHAnsi"/>
          <w:bCs w:val="0"/>
          <w:szCs w:val="20"/>
        </w:rPr>
        <w:t>legacy CSI</w:t>
      </w:r>
      <w:r w:rsidR="007C4D2A" w:rsidRPr="00146EC1">
        <w:rPr>
          <w:rFonts w:asciiTheme="majorHAnsi" w:hAnsiTheme="majorHAnsi"/>
          <w:bCs w:val="0"/>
          <w:szCs w:val="20"/>
        </w:rPr>
        <w:t>-RS based scheduling restriction can be re-used.</w:t>
      </w:r>
      <w:r w:rsidR="00E7112B" w:rsidRPr="00146EC1">
        <w:rPr>
          <w:rFonts w:asciiTheme="majorHAnsi" w:hAnsiTheme="majorHAnsi"/>
          <w:bCs w:val="0"/>
          <w:szCs w:val="20"/>
        </w:rPr>
        <w:t xml:space="preserve"> For neighbor cell, </w:t>
      </w:r>
      <w:r w:rsidR="00146EC1" w:rsidRPr="00146EC1">
        <w:rPr>
          <w:rFonts w:asciiTheme="majorHAnsi" w:hAnsiTheme="majorHAnsi"/>
          <w:bCs w:val="0"/>
          <w:szCs w:val="20"/>
        </w:rPr>
        <w:t>CSI-RS based scheduling restriction needs to be defined.</w:t>
      </w:r>
    </w:p>
    <w:p w14:paraId="5A6BA48E" w14:textId="49ACC271" w:rsidR="00B404C6" w:rsidRPr="00C92153" w:rsidRDefault="00B404C6" w:rsidP="00B404C6">
      <w:pPr>
        <w:spacing w:beforeLines="50" w:before="120" w:afterLines="50" w:after="120"/>
        <w:rPr>
          <w:rFonts w:asciiTheme="majorHAnsi" w:hAnsiTheme="majorHAnsi"/>
          <w:b/>
          <w:szCs w:val="20"/>
        </w:rPr>
      </w:pPr>
      <w:r w:rsidRPr="00C92153">
        <w:rPr>
          <w:rFonts w:asciiTheme="majorHAnsi" w:hAnsiTheme="majorHAnsi"/>
          <w:b/>
          <w:szCs w:val="20"/>
        </w:rPr>
        <w:t>Proposal</w:t>
      </w:r>
      <w:r w:rsidR="00FC58ED">
        <w:rPr>
          <w:rFonts w:asciiTheme="majorHAnsi" w:hAnsiTheme="majorHAnsi"/>
          <w:b/>
          <w:szCs w:val="20"/>
        </w:rPr>
        <w:t xml:space="preserve"> 3</w:t>
      </w:r>
      <w:r w:rsidRPr="00C92153">
        <w:rPr>
          <w:rFonts w:asciiTheme="majorHAnsi" w:hAnsiTheme="majorHAnsi"/>
          <w:b/>
          <w:szCs w:val="20"/>
        </w:rPr>
        <w:t>: For neighbor cell CSI-RS based L1-RSRP measurement</w:t>
      </w:r>
      <w:r w:rsidR="0021027F" w:rsidRPr="00C92153">
        <w:rPr>
          <w:rFonts w:asciiTheme="majorHAnsi" w:hAnsiTheme="majorHAnsi"/>
          <w:b/>
          <w:szCs w:val="20"/>
        </w:rPr>
        <w:t xml:space="preserve"> in FR2</w:t>
      </w:r>
      <w:r w:rsidRPr="00C92153">
        <w:rPr>
          <w:rFonts w:asciiTheme="majorHAnsi" w:hAnsiTheme="majorHAnsi"/>
          <w:b/>
          <w:szCs w:val="20"/>
        </w:rPr>
        <w:t>, if SSB based measurement is skipped, the measurement period for CSI-RS based L1-RSRP will be scaled by 8.</w:t>
      </w:r>
    </w:p>
    <w:p w14:paraId="2D2601D5" w14:textId="03A5C9F6" w:rsidR="00B30416" w:rsidRPr="00C92153" w:rsidRDefault="0021027F" w:rsidP="00136305">
      <w:pPr>
        <w:spacing w:beforeLines="50" w:before="120" w:afterLines="50" w:after="120"/>
        <w:rPr>
          <w:rFonts w:asciiTheme="majorHAnsi" w:hAnsiTheme="majorHAnsi"/>
          <w:b/>
          <w:szCs w:val="20"/>
        </w:rPr>
      </w:pPr>
      <w:r w:rsidRPr="00C92153">
        <w:rPr>
          <w:rFonts w:asciiTheme="majorHAnsi" w:hAnsiTheme="majorHAnsi"/>
          <w:b/>
          <w:szCs w:val="20"/>
        </w:rPr>
        <w:t>Proposal</w:t>
      </w:r>
      <w:r w:rsidR="00FC58ED">
        <w:rPr>
          <w:rFonts w:asciiTheme="majorHAnsi" w:hAnsiTheme="majorHAnsi"/>
          <w:b/>
          <w:szCs w:val="20"/>
        </w:rPr>
        <w:t xml:space="preserve"> 4</w:t>
      </w:r>
      <w:r w:rsidRPr="00C92153">
        <w:rPr>
          <w:rFonts w:asciiTheme="majorHAnsi" w:hAnsiTheme="majorHAnsi"/>
          <w:b/>
          <w:szCs w:val="20"/>
        </w:rPr>
        <w:t>: For CSI-RS based L1-RSRP measurement for LTM</w:t>
      </w:r>
      <w:r w:rsidR="00D04628" w:rsidRPr="00C92153">
        <w:rPr>
          <w:rFonts w:asciiTheme="majorHAnsi" w:hAnsiTheme="majorHAnsi"/>
          <w:b/>
          <w:szCs w:val="20"/>
        </w:rPr>
        <w:t xml:space="preserve"> in FR2</w:t>
      </w:r>
      <w:r w:rsidRPr="00C92153">
        <w:rPr>
          <w:rFonts w:asciiTheme="majorHAnsi" w:hAnsiTheme="majorHAnsi"/>
          <w:b/>
          <w:szCs w:val="20"/>
        </w:rPr>
        <w:t xml:space="preserve">, </w:t>
      </w:r>
      <w:r w:rsidR="00816391" w:rsidRPr="00C92153">
        <w:rPr>
          <w:rFonts w:asciiTheme="majorHAnsi" w:hAnsiTheme="majorHAnsi"/>
          <w:b/>
          <w:szCs w:val="20"/>
        </w:rPr>
        <w:t>define measurement restriction for overlapped CSI-RS from two cells</w:t>
      </w:r>
      <w:r w:rsidR="00E7112B" w:rsidRPr="00C92153">
        <w:rPr>
          <w:rFonts w:asciiTheme="majorHAnsi" w:hAnsiTheme="majorHAnsi"/>
          <w:b/>
          <w:szCs w:val="20"/>
        </w:rPr>
        <w:t xml:space="preserve"> for both serving cell and neighbor cell</w:t>
      </w:r>
      <w:r w:rsidR="00816391" w:rsidRPr="00C92153">
        <w:rPr>
          <w:rFonts w:asciiTheme="majorHAnsi" w:hAnsiTheme="majorHAnsi"/>
          <w:b/>
          <w:szCs w:val="20"/>
        </w:rPr>
        <w:t>.</w:t>
      </w:r>
    </w:p>
    <w:p w14:paraId="05F7FA42" w14:textId="0EA30DBA" w:rsidR="00557617" w:rsidRPr="00C92153" w:rsidRDefault="00816391" w:rsidP="00557617">
      <w:pPr>
        <w:spacing w:beforeLines="50" w:before="120" w:afterLines="50" w:after="120"/>
        <w:rPr>
          <w:rFonts w:asciiTheme="majorHAnsi" w:hAnsiTheme="majorHAnsi"/>
          <w:b/>
          <w:szCs w:val="20"/>
        </w:rPr>
      </w:pPr>
      <w:r w:rsidRPr="00C92153">
        <w:rPr>
          <w:rFonts w:asciiTheme="majorHAnsi" w:hAnsiTheme="majorHAnsi"/>
          <w:b/>
          <w:szCs w:val="20"/>
        </w:rPr>
        <w:t>Proposal</w:t>
      </w:r>
      <w:r w:rsidR="00FC58ED">
        <w:rPr>
          <w:rFonts w:asciiTheme="majorHAnsi" w:hAnsiTheme="majorHAnsi"/>
          <w:b/>
          <w:szCs w:val="20"/>
        </w:rPr>
        <w:t xml:space="preserve"> 5</w:t>
      </w:r>
      <w:r w:rsidRPr="00C92153">
        <w:rPr>
          <w:rFonts w:asciiTheme="majorHAnsi" w:hAnsiTheme="majorHAnsi"/>
          <w:b/>
          <w:szCs w:val="20"/>
        </w:rPr>
        <w:t xml:space="preserve">: </w:t>
      </w:r>
      <w:r w:rsidR="00557617" w:rsidRPr="00C92153">
        <w:rPr>
          <w:rFonts w:asciiTheme="majorHAnsi" w:hAnsiTheme="majorHAnsi"/>
          <w:b/>
          <w:szCs w:val="20"/>
        </w:rPr>
        <w:t xml:space="preserve">For CSI-RS based L1-RSRP measurement for LTM, </w:t>
      </w:r>
      <w:r w:rsidR="00E7112B" w:rsidRPr="00C92153">
        <w:rPr>
          <w:rFonts w:asciiTheme="majorHAnsi" w:hAnsiTheme="majorHAnsi"/>
          <w:b/>
          <w:szCs w:val="20"/>
        </w:rPr>
        <w:t xml:space="preserve">for serving cell, </w:t>
      </w:r>
      <w:r w:rsidR="00557617" w:rsidRPr="00C92153">
        <w:rPr>
          <w:rFonts w:asciiTheme="majorHAnsi" w:hAnsiTheme="majorHAnsi"/>
          <w:b/>
          <w:szCs w:val="20"/>
        </w:rPr>
        <w:t>legacy scheduling restriction can be re-used.</w:t>
      </w:r>
      <w:r w:rsidR="00E7112B" w:rsidRPr="00C92153">
        <w:rPr>
          <w:rFonts w:asciiTheme="majorHAnsi" w:hAnsiTheme="majorHAnsi"/>
          <w:b/>
          <w:szCs w:val="20"/>
        </w:rPr>
        <w:t xml:space="preserve"> For neighbor cell, CSI-RS based scheduling restriction needs to be defined.</w:t>
      </w:r>
    </w:p>
    <w:p w14:paraId="6832CDE5" w14:textId="4F084459" w:rsidR="005A61B6" w:rsidRPr="00C92153" w:rsidRDefault="006E5755"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sz w:val="36"/>
          <w:szCs w:val="20"/>
          <w:lang w:val="en-GB"/>
        </w:rPr>
      </w:pPr>
      <w:r w:rsidRPr="00C92153">
        <w:rPr>
          <w:rFonts w:asciiTheme="majorHAnsi" w:hAnsiTheme="majorHAnsi"/>
          <w:sz w:val="36"/>
          <w:szCs w:val="20"/>
          <w:lang w:val="en-GB"/>
        </w:rPr>
        <w:t>Conclusion</w:t>
      </w:r>
    </w:p>
    <w:p w14:paraId="6361F996" w14:textId="53AD840C" w:rsidR="00363556" w:rsidRDefault="00DE3EAA" w:rsidP="00AF606B">
      <w:pPr>
        <w:spacing w:afterLines="50" w:after="120"/>
        <w:rPr>
          <w:rFonts w:asciiTheme="majorHAnsi" w:hAnsiTheme="majorHAnsi"/>
          <w:szCs w:val="20"/>
        </w:rPr>
      </w:pPr>
      <w:r w:rsidRPr="00C92153">
        <w:rPr>
          <w:rFonts w:asciiTheme="majorHAnsi" w:hAnsiTheme="majorHAnsi"/>
          <w:szCs w:val="20"/>
        </w:rPr>
        <w:t>In this contribution, we provide the following proposals</w:t>
      </w:r>
      <w:r w:rsidRPr="00C92153">
        <w:rPr>
          <w:rFonts w:asciiTheme="majorHAnsi" w:hAnsiTheme="majorHAnsi"/>
          <w:szCs w:val="20"/>
        </w:rPr>
        <w:t>：</w:t>
      </w:r>
    </w:p>
    <w:p w14:paraId="05561917" w14:textId="77777777" w:rsidR="00FC58ED" w:rsidRPr="00C92153" w:rsidRDefault="00FC58ED" w:rsidP="00FC58ED">
      <w:pPr>
        <w:pStyle w:val="3GPP"/>
        <w:spacing w:beforeLines="50" w:before="120"/>
        <w:rPr>
          <w:rFonts w:asciiTheme="majorHAnsi" w:eastAsiaTheme="minorEastAsia" w:hAnsiTheme="majorHAnsi" w:cstheme="majorHAnsi"/>
          <w:b/>
          <w:bCs w:val="0"/>
          <w:lang w:eastAsia="zh-CN"/>
        </w:rPr>
      </w:pPr>
      <w:r w:rsidRPr="00C92153">
        <w:rPr>
          <w:rFonts w:asciiTheme="majorHAnsi" w:eastAsiaTheme="minorEastAsia" w:hAnsiTheme="majorHAnsi" w:cstheme="majorHAnsi"/>
          <w:b/>
          <w:bCs w:val="0"/>
          <w:lang w:eastAsia="zh-CN"/>
        </w:rPr>
        <w:t xml:space="preserve">Proposal 1: For the serving cell, SSB-based L1 measurements shall not be skipped in FR2-1, even if the UE supports capability reporting to skip them for L1-RSRP for neighbour cell (e.g., for LTM purposes).  </w:t>
      </w:r>
    </w:p>
    <w:p w14:paraId="3C4C3DEC" w14:textId="77777777" w:rsidR="00FC58ED" w:rsidRPr="00C92153" w:rsidRDefault="00FC58ED" w:rsidP="00FC58ED">
      <w:pPr>
        <w:spacing w:beforeLines="50" w:before="120" w:afterLines="50" w:after="120"/>
        <w:rPr>
          <w:rFonts w:asciiTheme="majorHAnsi" w:hAnsiTheme="majorHAnsi"/>
          <w:b/>
          <w:szCs w:val="20"/>
        </w:rPr>
      </w:pPr>
      <w:r w:rsidRPr="00C92153">
        <w:rPr>
          <w:rFonts w:asciiTheme="majorHAnsi" w:hAnsiTheme="majorHAnsi"/>
          <w:b/>
          <w:szCs w:val="20"/>
        </w:rPr>
        <w:t>Proposal 2: Prefer to define intra – frequency by unified framework as legacy, support option 1.</w:t>
      </w:r>
    </w:p>
    <w:p w14:paraId="36A68BA7" w14:textId="77777777" w:rsidR="00FC58ED" w:rsidRPr="00C92153" w:rsidRDefault="00FC58ED" w:rsidP="00FC58ED">
      <w:pPr>
        <w:spacing w:beforeLines="50" w:before="120" w:afterLines="50" w:after="120"/>
        <w:rPr>
          <w:rFonts w:asciiTheme="majorHAnsi" w:hAnsiTheme="majorHAnsi"/>
          <w:b/>
          <w:szCs w:val="20"/>
        </w:rPr>
      </w:pPr>
      <w:r w:rsidRPr="00C92153">
        <w:rPr>
          <w:rFonts w:asciiTheme="majorHAnsi" w:hAnsiTheme="majorHAnsi"/>
          <w:b/>
          <w:szCs w:val="20"/>
        </w:rPr>
        <w:t>Proposal</w:t>
      </w:r>
      <w:r>
        <w:rPr>
          <w:rFonts w:asciiTheme="majorHAnsi" w:hAnsiTheme="majorHAnsi"/>
          <w:b/>
          <w:szCs w:val="20"/>
        </w:rPr>
        <w:t xml:space="preserve"> 3</w:t>
      </w:r>
      <w:r w:rsidRPr="00C92153">
        <w:rPr>
          <w:rFonts w:asciiTheme="majorHAnsi" w:hAnsiTheme="majorHAnsi"/>
          <w:b/>
          <w:szCs w:val="20"/>
        </w:rPr>
        <w:t>: For neighbor cell CSI-RS based L1-RSRP measurement in FR2, if SSB based measurement is skipped, the measurement period for CSI-RS based L1-RSRP will be scaled by 8.</w:t>
      </w:r>
    </w:p>
    <w:p w14:paraId="2E484835" w14:textId="77777777" w:rsidR="00FC58ED" w:rsidRPr="00C92153" w:rsidRDefault="00FC58ED" w:rsidP="00FC58ED">
      <w:pPr>
        <w:spacing w:beforeLines="50" w:before="120" w:afterLines="50" w:after="120"/>
        <w:rPr>
          <w:rFonts w:asciiTheme="majorHAnsi" w:hAnsiTheme="majorHAnsi"/>
          <w:b/>
          <w:szCs w:val="20"/>
        </w:rPr>
      </w:pPr>
      <w:r w:rsidRPr="00C92153">
        <w:rPr>
          <w:rFonts w:asciiTheme="majorHAnsi" w:hAnsiTheme="majorHAnsi"/>
          <w:b/>
          <w:szCs w:val="20"/>
        </w:rPr>
        <w:t>Proposal</w:t>
      </w:r>
      <w:r>
        <w:rPr>
          <w:rFonts w:asciiTheme="majorHAnsi" w:hAnsiTheme="majorHAnsi"/>
          <w:b/>
          <w:szCs w:val="20"/>
        </w:rPr>
        <w:t xml:space="preserve"> 4</w:t>
      </w:r>
      <w:r w:rsidRPr="00C92153">
        <w:rPr>
          <w:rFonts w:asciiTheme="majorHAnsi" w:hAnsiTheme="majorHAnsi"/>
          <w:b/>
          <w:szCs w:val="20"/>
        </w:rPr>
        <w:t>: For CSI-RS based L1-RSRP measurement for LTM in FR2, define measurement restriction for overlapped CSI-RS from two cells for both serving cell and neighbor cell.</w:t>
      </w:r>
    </w:p>
    <w:p w14:paraId="2606D81F" w14:textId="77777777" w:rsidR="00FC58ED" w:rsidRPr="00C92153" w:rsidRDefault="00FC58ED" w:rsidP="00FC58ED">
      <w:pPr>
        <w:spacing w:beforeLines="50" w:before="120" w:afterLines="50" w:after="120"/>
        <w:rPr>
          <w:rFonts w:asciiTheme="majorHAnsi" w:hAnsiTheme="majorHAnsi"/>
          <w:b/>
          <w:szCs w:val="20"/>
        </w:rPr>
      </w:pPr>
      <w:r w:rsidRPr="00C92153">
        <w:rPr>
          <w:rFonts w:asciiTheme="majorHAnsi" w:hAnsiTheme="majorHAnsi"/>
          <w:b/>
          <w:szCs w:val="20"/>
        </w:rPr>
        <w:t>Proposal</w:t>
      </w:r>
      <w:r>
        <w:rPr>
          <w:rFonts w:asciiTheme="majorHAnsi" w:hAnsiTheme="majorHAnsi"/>
          <w:b/>
          <w:szCs w:val="20"/>
        </w:rPr>
        <w:t xml:space="preserve"> 5</w:t>
      </w:r>
      <w:r w:rsidRPr="00C92153">
        <w:rPr>
          <w:rFonts w:asciiTheme="majorHAnsi" w:hAnsiTheme="majorHAnsi"/>
          <w:b/>
          <w:szCs w:val="20"/>
        </w:rPr>
        <w:t>: For CSI-RS based L1-RSRP measurement for LTM, for serving cell, legacy scheduling restriction can be re-used. For neighbor cell, CSI-RS based scheduling restriction needs to be defined.</w:t>
      </w:r>
    </w:p>
    <w:p w14:paraId="42AFACDB" w14:textId="77777777" w:rsidR="00FC58ED" w:rsidRPr="00FC58ED" w:rsidRDefault="00FC58ED" w:rsidP="00AF606B">
      <w:pPr>
        <w:spacing w:afterLines="50" w:after="120"/>
        <w:rPr>
          <w:rFonts w:asciiTheme="majorHAnsi" w:hAnsiTheme="majorHAnsi" w:hint="eastAsia"/>
          <w:szCs w:val="20"/>
        </w:rPr>
      </w:pPr>
    </w:p>
    <w:p w14:paraId="7DCF4075" w14:textId="77777777" w:rsidR="00F50240" w:rsidRPr="00C92153" w:rsidRDefault="00F50240"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sz w:val="36"/>
          <w:szCs w:val="20"/>
          <w:lang w:val="en-GB"/>
        </w:rPr>
      </w:pPr>
      <w:r w:rsidRPr="00C92153">
        <w:rPr>
          <w:rFonts w:asciiTheme="majorHAnsi" w:hAnsiTheme="majorHAnsi"/>
          <w:sz w:val="36"/>
          <w:szCs w:val="20"/>
          <w:lang w:val="en-GB"/>
        </w:rPr>
        <w:lastRenderedPageBreak/>
        <w:t xml:space="preserve">Reference </w:t>
      </w:r>
    </w:p>
    <w:sectPr w:rsidR="00F50240" w:rsidRPr="00C92153"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7408B" w14:textId="77777777" w:rsidR="00843758" w:rsidRDefault="00843758" w:rsidP="00AB0A25">
      <w:r>
        <w:separator/>
      </w:r>
    </w:p>
  </w:endnote>
  <w:endnote w:type="continuationSeparator" w:id="0">
    <w:p w14:paraId="7637CEA9" w14:textId="77777777" w:rsidR="00843758" w:rsidRDefault="00843758"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西文标题)">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0634F" w14:textId="77777777" w:rsidR="00843758" w:rsidRDefault="00843758" w:rsidP="00AB0A25">
      <w:r>
        <w:separator/>
      </w:r>
    </w:p>
  </w:footnote>
  <w:footnote w:type="continuationSeparator" w:id="0">
    <w:p w14:paraId="7C124E26" w14:textId="77777777" w:rsidR="00843758" w:rsidRDefault="00843758"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1E841BD"/>
    <w:multiLevelType w:val="multilevel"/>
    <w:tmpl w:val="563E0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786718"/>
    <w:multiLevelType w:val="multilevel"/>
    <w:tmpl w:val="80BC20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3"/>
  </w:num>
  <w:num w:numId="2">
    <w:abstractNumId w:val="0"/>
  </w:num>
  <w:num w:numId="3">
    <w:abstractNumId w:val="22"/>
  </w:num>
  <w:num w:numId="4">
    <w:abstractNumId w:val="7"/>
  </w:num>
  <w:num w:numId="5">
    <w:abstractNumId w:val="28"/>
  </w:num>
  <w:num w:numId="6">
    <w:abstractNumId w:val="23"/>
  </w:num>
  <w:num w:numId="7">
    <w:abstractNumId w:val="8"/>
  </w:num>
  <w:num w:numId="8">
    <w:abstractNumId w:val="19"/>
  </w:num>
  <w:num w:numId="9">
    <w:abstractNumId w:val="15"/>
  </w:num>
  <w:num w:numId="10">
    <w:abstractNumId w:val="24"/>
  </w:num>
  <w:num w:numId="11">
    <w:abstractNumId w:val="25"/>
  </w:num>
  <w:num w:numId="12">
    <w:abstractNumId w:val="14"/>
  </w:num>
  <w:num w:numId="13">
    <w:abstractNumId w:val="18"/>
  </w:num>
  <w:num w:numId="14">
    <w:abstractNumId w:val="20"/>
  </w:num>
  <w:num w:numId="15">
    <w:abstractNumId w:val="9"/>
  </w:num>
  <w:num w:numId="16">
    <w:abstractNumId w:val="11"/>
  </w:num>
  <w:num w:numId="17">
    <w:abstractNumId w:val="27"/>
  </w:num>
  <w:num w:numId="18">
    <w:abstractNumId w:val="21"/>
  </w:num>
  <w:num w:numId="19">
    <w:abstractNumId w:val="4"/>
  </w:num>
  <w:num w:numId="20">
    <w:abstractNumId w:val="5"/>
  </w:num>
  <w:num w:numId="21">
    <w:abstractNumId w:val="17"/>
  </w:num>
  <w:num w:numId="22">
    <w:abstractNumId w:val="6"/>
  </w:num>
  <w:num w:numId="23">
    <w:abstractNumId w:val="26"/>
  </w:num>
  <w:num w:numId="24">
    <w:abstractNumId w:val="3"/>
  </w:num>
  <w:num w:numId="25">
    <w:abstractNumId w:val="10"/>
  </w:num>
  <w:num w:numId="26">
    <w:abstractNumId w:val="12"/>
  </w:num>
  <w:num w:numId="27">
    <w:abstractNumId w:val="16"/>
  </w:num>
  <w:num w:numId="28">
    <w:abstractNumId w:val="2"/>
  </w:num>
  <w:num w:numId="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197C"/>
    <w:rsid w:val="00002B17"/>
    <w:rsid w:val="000065B4"/>
    <w:rsid w:val="000110AC"/>
    <w:rsid w:val="00012634"/>
    <w:rsid w:val="00014654"/>
    <w:rsid w:val="00016CB8"/>
    <w:rsid w:val="0002509B"/>
    <w:rsid w:val="000256A6"/>
    <w:rsid w:val="000259D8"/>
    <w:rsid w:val="00026950"/>
    <w:rsid w:val="00027246"/>
    <w:rsid w:val="0003105C"/>
    <w:rsid w:val="000319AD"/>
    <w:rsid w:val="00033274"/>
    <w:rsid w:val="0003635E"/>
    <w:rsid w:val="00044E9A"/>
    <w:rsid w:val="00044F30"/>
    <w:rsid w:val="000457B3"/>
    <w:rsid w:val="00045A51"/>
    <w:rsid w:val="00046205"/>
    <w:rsid w:val="000516FF"/>
    <w:rsid w:val="0005195A"/>
    <w:rsid w:val="0005770D"/>
    <w:rsid w:val="00057F6E"/>
    <w:rsid w:val="00060524"/>
    <w:rsid w:val="000627DE"/>
    <w:rsid w:val="00071539"/>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4F2A"/>
    <w:rsid w:val="000C0537"/>
    <w:rsid w:val="000C1185"/>
    <w:rsid w:val="000C3CBC"/>
    <w:rsid w:val="000C3E82"/>
    <w:rsid w:val="000C440B"/>
    <w:rsid w:val="000C4A1A"/>
    <w:rsid w:val="000C67C6"/>
    <w:rsid w:val="000C773F"/>
    <w:rsid w:val="000C77BA"/>
    <w:rsid w:val="000D0A4B"/>
    <w:rsid w:val="000D27DC"/>
    <w:rsid w:val="000D2D73"/>
    <w:rsid w:val="000D2E87"/>
    <w:rsid w:val="000D60EA"/>
    <w:rsid w:val="000D6375"/>
    <w:rsid w:val="000E2505"/>
    <w:rsid w:val="000E580C"/>
    <w:rsid w:val="000E5F55"/>
    <w:rsid w:val="000E7E8C"/>
    <w:rsid w:val="000F2367"/>
    <w:rsid w:val="000F2D7B"/>
    <w:rsid w:val="000F4A4E"/>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F69"/>
    <w:rsid w:val="00112C92"/>
    <w:rsid w:val="00114C3E"/>
    <w:rsid w:val="00115766"/>
    <w:rsid w:val="001159A8"/>
    <w:rsid w:val="00120158"/>
    <w:rsid w:val="00120F7E"/>
    <w:rsid w:val="00120FF4"/>
    <w:rsid w:val="00121049"/>
    <w:rsid w:val="001224AF"/>
    <w:rsid w:val="00123945"/>
    <w:rsid w:val="00123A44"/>
    <w:rsid w:val="00125E1C"/>
    <w:rsid w:val="001265F9"/>
    <w:rsid w:val="001269C1"/>
    <w:rsid w:val="00126C02"/>
    <w:rsid w:val="00131645"/>
    <w:rsid w:val="00131F0C"/>
    <w:rsid w:val="00133300"/>
    <w:rsid w:val="00135665"/>
    <w:rsid w:val="00136305"/>
    <w:rsid w:val="0014044D"/>
    <w:rsid w:val="001411BA"/>
    <w:rsid w:val="00142DF6"/>
    <w:rsid w:val="0014497C"/>
    <w:rsid w:val="001454F0"/>
    <w:rsid w:val="00145A35"/>
    <w:rsid w:val="00146EC1"/>
    <w:rsid w:val="00147B80"/>
    <w:rsid w:val="001518E4"/>
    <w:rsid w:val="00152495"/>
    <w:rsid w:val="001538CA"/>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274F"/>
    <w:rsid w:val="0018354F"/>
    <w:rsid w:val="00183625"/>
    <w:rsid w:val="001847E6"/>
    <w:rsid w:val="00186EF0"/>
    <w:rsid w:val="001907A0"/>
    <w:rsid w:val="00190F6E"/>
    <w:rsid w:val="00191C5C"/>
    <w:rsid w:val="00191EAC"/>
    <w:rsid w:val="00191F70"/>
    <w:rsid w:val="001922AF"/>
    <w:rsid w:val="00194FAE"/>
    <w:rsid w:val="001A0376"/>
    <w:rsid w:val="001A0DCB"/>
    <w:rsid w:val="001A329F"/>
    <w:rsid w:val="001A3A6C"/>
    <w:rsid w:val="001A41F2"/>
    <w:rsid w:val="001B1180"/>
    <w:rsid w:val="001B4840"/>
    <w:rsid w:val="001B4B47"/>
    <w:rsid w:val="001B5295"/>
    <w:rsid w:val="001B771A"/>
    <w:rsid w:val="001C0958"/>
    <w:rsid w:val="001C09DA"/>
    <w:rsid w:val="001C0ECC"/>
    <w:rsid w:val="001C3465"/>
    <w:rsid w:val="001C3AA2"/>
    <w:rsid w:val="001C4BFD"/>
    <w:rsid w:val="001C7192"/>
    <w:rsid w:val="001C71A4"/>
    <w:rsid w:val="001C71D0"/>
    <w:rsid w:val="001C751F"/>
    <w:rsid w:val="001C7601"/>
    <w:rsid w:val="001C7FB2"/>
    <w:rsid w:val="001D02C4"/>
    <w:rsid w:val="001D41D9"/>
    <w:rsid w:val="001D427D"/>
    <w:rsid w:val="001D6769"/>
    <w:rsid w:val="001D6C12"/>
    <w:rsid w:val="001D70C4"/>
    <w:rsid w:val="001D78DF"/>
    <w:rsid w:val="001D7B2B"/>
    <w:rsid w:val="001E001F"/>
    <w:rsid w:val="001E01A5"/>
    <w:rsid w:val="001E2A20"/>
    <w:rsid w:val="001E4DA8"/>
    <w:rsid w:val="001E6383"/>
    <w:rsid w:val="001E75E2"/>
    <w:rsid w:val="001F0912"/>
    <w:rsid w:val="001F0BA1"/>
    <w:rsid w:val="001F1EDB"/>
    <w:rsid w:val="001F22F3"/>
    <w:rsid w:val="001F4BAA"/>
    <w:rsid w:val="001F675E"/>
    <w:rsid w:val="00200952"/>
    <w:rsid w:val="002018C2"/>
    <w:rsid w:val="00206025"/>
    <w:rsid w:val="0020661E"/>
    <w:rsid w:val="00207A1A"/>
    <w:rsid w:val="0021027F"/>
    <w:rsid w:val="00211775"/>
    <w:rsid w:val="0021225B"/>
    <w:rsid w:val="00221D3C"/>
    <w:rsid w:val="002241C7"/>
    <w:rsid w:val="00224C17"/>
    <w:rsid w:val="00227002"/>
    <w:rsid w:val="00231008"/>
    <w:rsid w:val="00233F2D"/>
    <w:rsid w:val="0023565F"/>
    <w:rsid w:val="00237571"/>
    <w:rsid w:val="0023775B"/>
    <w:rsid w:val="002404B1"/>
    <w:rsid w:val="002415A1"/>
    <w:rsid w:val="00243897"/>
    <w:rsid w:val="00244EA8"/>
    <w:rsid w:val="00247615"/>
    <w:rsid w:val="002514A2"/>
    <w:rsid w:val="0025262D"/>
    <w:rsid w:val="00252999"/>
    <w:rsid w:val="002569EE"/>
    <w:rsid w:val="0026034B"/>
    <w:rsid w:val="002603B7"/>
    <w:rsid w:val="00263C64"/>
    <w:rsid w:val="00264CFC"/>
    <w:rsid w:val="00270CD6"/>
    <w:rsid w:val="00271976"/>
    <w:rsid w:val="00281D31"/>
    <w:rsid w:val="00282C71"/>
    <w:rsid w:val="0028382A"/>
    <w:rsid w:val="00285311"/>
    <w:rsid w:val="00285922"/>
    <w:rsid w:val="00286053"/>
    <w:rsid w:val="00290F96"/>
    <w:rsid w:val="0029128D"/>
    <w:rsid w:val="00292502"/>
    <w:rsid w:val="002950EB"/>
    <w:rsid w:val="00295E6A"/>
    <w:rsid w:val="0029745C"/>
    <w:rsid w:val="002A3ABD"/>
    <w:rsid w:val="002A5845"/>
    <w:rsid w:val="002A7B14"/>
    <w:rsid w:val="002B1A82"/>
    <w:rsid w:val="002B1F32"/>
    <w:rsid w:val="002B1FCB"/>
    <w:rsid w:val="002B22AB"/>
    <w:rsid w:val="002B3892"/>
    <w:rsid w:val="002B62FB"/>
    <w:rsid w:val="002B795B"/>
    <w:rsid w:val="002C12DC"/>
    <w:rsid w:val="002C14AC"/>
    <w:rsid w:val="002C206A"/>
    <w:rsid w:val="002C2496"/>
    <w:rsid w:val="002C24D8"/>
    <w:rsid w:val="002C3BEA"/>
    <w:rsid w:val="002C6F46"/>
    <w:rsid w:val="002C7979"/>
    <w:rsid w:val="002D018F"/>
    <w:rsid w:val="002D3ACC"/>
    <w:rsid w:val="002D427B"/>
    <w:rsid w:val="002D4FCC"/>
    <w:rsid w:val="002D7359"/>
    <w:rsid w:val="002E0E42"/>
    <w:rsid w:val="002E20A0"/>
    <w:rsid w:val="002E266C"/>
    <w:rsid w:val="002E3546"/>
    <w:rsid w:val="002E3A7B"/>
    <w:rsid w:val="002E4C28"/>
    <w:rsid w:val="002E50F0"/>
    <w:rsid w:val="002E7E53"/>
    <w:rsid w:val="002F0CC6"/>
    <w:rsid w:val="002F1D6C"/>
    <w:rsid w:val="002F1D79"/>
    <w:rsid w:val="002F3156"/>
    <w:rsid w:val="002F6FD8"/>
    <w:rsid w:val="00300FEC"/>
    <w:rsid w:val="00302C60"/>
    <w:rsid w:val="00303478"/>
    <w:rsid w:val="00303734"/>
    <w:rsid w:val="00303EE3"/>
    <w:rsid w:val="00304329"/>
    <w:rsid w:val="003049E1"/>
    <w:rsid w:val="00305868"/>
    <w:rsid w:val="0030783B"/>
    <w:rsid w:val="003126A7"/>
    <w:rsid w:val="00314C7C"/>
    <w:rsid w:val="0031633B"/>
    <w:rsid w:val="00316CCE"/>
    <w:rsid w:val="003176BB"/>
    <w:rsid w:val="003225DC"/>
    <w:rsid w:val="0032344C"/>
    <w:rsid w:val="00324400"/>
    <w:rsid w:val="0032571C"/>
    <w:rsid w:val="00327461"/>
    <w:rsid w:val="003306EC"/>
    <w:rsid w:val="003322E3"/>
    <w:rsid w:val="00336273"/>
    <w:rsid w:val="0033673C"/>
    <w:rsid w:val="003367C2"/>
    <w:rsid w:val="00336A84"/>
    <w:rsid w:val="0033775C"/>
    <w:rsid w:val="00341C8D"/>
    <w:rsid w:val="00341DB8"/>
    <w:rsid w:val="003458D2"/>
    <w:rsid w:val="00345AFB"/>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59A1"/>
    <w:rsid w:val="00386FE7"/>
    <w:rsid w:val="00387C33"/>
    <w:rsid w:val="0039167A"/>
    <w:rsid w:val="0039309F"/>
    <w:rsid w:val="003935C8"/>
    <w:rsid w:val="00396822"/>
    <w:rsid w:val="003A0C56"/>
    <w:rsid w:val="003A473A"/>
    <w:rsid w:val="003A4F31"/>
    <w:rsid w:val="003A5DD9"/>
    <w:rsid w:val="003A6E6E"/>
    <w:rsid w:val="003A7052"/>
    <w:rsid w:val="003B1922"/>
    <w:rsid w:val="003B3A5A"/>
    <w:rsid w:val="003B468A"/>
    <w:rsid w:val="003B5B34"/>
    <w:rsid w:val="003B7172"/>
    <w:rsid w:val="003B7C77"/>
    <w:rsid w:val="003C125B"/>
    <w:rsid w:val="003C318E"/>
    <w:rsid w:val="003C41F4"/>
    <w:rsid w:val="003C6629"/>
    <w:rsid w:val="003C7A31"/>
    <w:rsid w:val="003D12A1"/>
    <w:rsid w:val="003D1853"/>
    <w:rsid w:val="003D27D6"/>
    <w:rsid w:val="003D6D11"/>
    <w:rsid w:val="003D7711"/>
    <w:rsid w:val="003D7F11"/>
    <w:rsid w:val="003E0F19"/>
    <w:rsid w:val="003E2B2C"/>
    <w:rsid w:val="003E325F"/>
    <w:rsid w:val="003E35CB"/>
    <w:rsid w:val="003E40A1"/>
    <w:rsid w:val="003E6D35"/>
    <w:rsid w:val="003F0523"/>
    <w:rsid w:val="003F0E68"/>
    <w:rsid w:val="003F15E1"/>
    <w:rsid w:val="003F5440"/>
    <w:rsid w:val="003F5EF8"/>
    <w:rsid w:val="003F6D5C"/>
    <w:rsid w:val="004023CD"/>
    <w:rsid w:val="00402895"/>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1F2E"/>
    <w:rsid w:val="004356CC"/>
    <w:rsid w:val="00435F77"/>
    <w:rsid w:val="00436643"/>
    <w:rsid w:val="00436764"/>
    <w:rsid w:val="00436B7A"/>
    <w:rsid w:val="0043794B"/>
    <w:rsid w:val="00442DA7"/>
    <w:rsid w:val="004470E0"/>
    <w:rsid w:val="00450B03"/>
    <w:rsid w:val="00450C6B"/>
    <w:rsid w:val="00451903"/>
    <w:rsid w:val="00451987"/>
    <w:rsid w:val="00451E9B"/>
    <w:rsid w:val="00452D5D"/>
    <w:rsid w:val="0045307B"/>
    <w:rsid w:val="00453478"/>
    <w:rsid w:val="00455E71"/>
    <w:rsid w:val="004567A2"/>
    <w:rsid w:val="0045781C"/>
    <w:rsid w:val="00460226"/>
    <w:rsid w:val="004622DE"/>
    <w:rsid w:val="00462B2F"/>
    <w:rsid w:val="00463D2A"/>
    <w:rsid w:val="004657E9"/>
    <w:rsid w:val="00465F70"/>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3A8C"/>
    <w:rsid w:val="004948DD"/>
    <w:rsid w:val="00495423"/>
    <w:rsid w:val="00495630"/>
    <w:rsid w:val="004972B4"/>
    <w:rsid w:val="00497994"/>
    <w:rsid w:val="004A03B0"/>
    <w:rsid w:val="004A1658"/>
    <w:rsid w:val="004A29A2"/>
    <w:rsid w:val="004A4515"/>
    <w:rsid w:val="004A5067"/>
    <w:rsid w:val="004A7DED"/>
    <w:rsid w:val="004A7F40"/>
    <w:rsid w:val="004B1FAE"/>
    <w:rsid w:val="004B2115"/>
    <w:rsid w:val="004B48E5"/>
    <w:rsid w:val="004B4930"/>
    <w:rsid w:val="004B656F"/>
    <w:rsid w:val="004B72B6"/>
    <w:rsid w:val="004C102F"/>
    <w:rsid w:val="004C27DB"/>
    <w:rsid w:val="004C4EF5"/>
    <w:rsid w:val="004C62C9"/>
    <w:rsid w:val="004C6D71"/>
    <w:rsid w:val="004D022D"/>
    <w:rsid w:val="004D0A04"/>
    <w:rsid w:val="004D1965"/>
    <w:rsid w:val="004D34A7"/>
    <w:rsid w:val="004D4535"/>
    <w:rsid w:val="004D4D6A"/>
    <w:rsid w:val="004D52F3"/>
    <w:rsid w:val="004D698F"/>
    <w:rsid w:val="004D6AC6"/>
    <w:rsid w:val="004D7A08"/>
    <w:rsid w:val="004D7F2D"/>
    <w:rsid w:val="004E0013"/>
    <w:rsid w:val="004E03D7"/>
    <w:rsid w:val="004E1C86"/>
    <w:rsid w:val="004E26BD"/>
    <w:rsid w:val="004E29DE"/>
    <w:rsid w:val="004E418A"/>
    <w:rsid w:val="004E4CA2"/>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1590"/>
    <w:rsid w:val="00512071"/>
    <w:rsid w:val="00513E5B"/>
    <w:rsid w:val="00516DB2"/>
    <w:rsid w:val="00520E83"/>
    <w:rsid w:val="0052200C"/>
    <w:rsid w:val="005222C2"/>
    <w:rsid w:val="00523A2F"/>
    <w:rsid w:val="00525939"/>
    <w:rsid w:val="00526125"/>
    <w:rsid w:val="005264FB"/>
    <w:rsid w:val="00527D09"/>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57617"/>
    <w:rsid w:val="0056073F"/>
    <w:rsid w:val="0056269B"/>
    <w:rsid w:val="005647F1"/>
    <w:rsid w:val="00565424"/>
    <w:rsid w:val="0057091C"/>
    <w:rsid w:val="00571A79"/>
    <w:rsid w:val="00571F83"/>
    <w:rsid w:val="00571FE5"/>
    <w:rsid w:val="00573495"/>
    <w:rsid w:val="005742EE"/>
    <w:rsid w:val="00574655"/>
    <w:rsid w:val="005822CC"/>
    <w:rsid w:val="005853B5"/>
    <w:rsid w:val="00585FF4"/>
    <w:rsid w:val="00592214"/>
    <w:rsid w:val="00597DC0"/>
    <w:rsid w:val="005A0C06"/>
    <w:rsid w:val="005A0E6B"/>
    <w:rsid w:val="005A0F3B"/>
    <w:rsid w:val="005A15A0"/>
    <w:rsid w:val="005A2DEA"/>
    <w:rsid w:val="005A5726"/>
    <w:rsid w:val="005A58F3"/>
    <w:rsid w:val="005A61B6"/>
    <w:rsid w:val="005A6971"/>
    <w:rsid w:val="005A7F3F"/>
    <w:rsid w:val="005A7FCC"/>
    <w:rsid w:val="005B0201"/>
    <w:rsid w:val="005B0469"/>
    <w:rsid w:val="005B0F7A"/>
    <w:rsid w:val="005B5E54"/>
    <w:rsid w:val="005C0986"/>
    <w:rsid w:val="005C129B"/>
    <w:rsid w:val="005C1AD1"/>
    <w:rsid w:val="005C65DF"/>
    <w:rsid w:val="005C7080"/>
    <w:rsid w:val="005D0004"/>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417"/>
    <w:rsid w:val="00600A13"/>
    <w:rsid w:val="00600F1C"/>
    <w:rsid w:val="00602213"/>
    <w:rsid w:val="00602889"/>
    <w:rsid w:val="00604248"/>
    <w:rsid w:val="006150F5"/>
    <w:rsid w:val="00621C7B"/>
    <w:rsid w:val="00622803"/>
    <w:rsid w:val="00624BF0"/>
    <w:rsid w:val="00626CAE"/>
    <w:rsid w:val="00630C8F"/>
    <w:rsid w:val="00630DB7"/>
    <w:rsid w:val="00631469"/>
    <w:rsid w:val="00631C9B"/>
    <w:rsid w:val="00632CEB"/>
    <w:rsid w:val="006330D9"/>
    <w:rsid w:val="006332E1"/>
    <w:rsid w:val="00634F94"/>
    <w:rsid w:val="00637B7C"/>
    <w:rsid w:val="0064126C"/>
    <w:rsid w:val="00641E1B"/>
    <w:rsid w:val="006439CE"/>
    <w:rsid w:val="00644DA9"/>
    <w:rsid w:val="00645964"/>
    <w:rsid w:val="00645DB8"/>
    <w:rsid w:val="00647275"/>
    <w:rsid w:val="0065022B"/>
    <w:rsid w:val="00650497"/>
    <w:rsid w:val="00651065"/>
    <w:rsid w:val="00652CD4"/>
    <w:rsid w:val="00653631"/>
    <w:rsid w:val="00654B2F"/>
    <w:rsid w:val="00656D19"/>
    <w:rsid w:val="00657B62"/>
    <w:rsid w:val="00660290"/>
    <w:rsid w:val="00665D37"/>
    <w:rsid w:val="006668EF"/>
    <w:rsid w:val="006705A7"/>
    <w:rsid w:val="00672F96"/>
    <w:rsid w:val="00673396"/>
    <w:rsid w:val="0068333B"/>
    <w:rsid w:val="00690D1E"/>
    <w:rsid w:val="00691EF3"/>
    <w:rsid w:val="006921A7"/>
    <w:rsid w:val="00692564"/>
    <w:rsid w:val="006929AA"/>
    <w:rsid w:val="006935A1"/>
    <w:rsid w:val="006950A3"/>
    <w:rsid w:val="006966D9"/>
    <w:rsid w:val="006A08C4"/>
    <w:rsid w:val="006A1B09"/>
    <w:rsid w:val="006A4E6B"/>
    <w:rsid w:val="006A6567"/>
    <w:rsid w:val="006A6DF2"/>
    <w:rsid w:val="006B289D"/>
    <w:rsid w:val="006B3094"/>
    <w:rsid w:val="006B7418"/>
    <w:rsid w:val="006C0013"/>
    <w:rsid w:val="006C1153"/>
    <w:rsid w:val="006C1DA1"/>
    <w:rsid w:val="006C415F"/>
    <w:rsid w:val="006C4981"/>
    <w:rsid w:val="006C5F2A"/>
    <w:rsid w:val="006C7133"/>
    <w:rsid w:val="006D02AC"/>
    <w:rsid w:val="006D0622"/>
    <w:rsid w:val="006D3679"/>
    <w:rsid w:val="006D4916"/>
    <w:rsid w:val="006D4E08"/>
    <w:rsid w:val="006E3BA8"/>
    <w:rsid w:val="006E5370"/>
    <w:rsid w:val="006E548B"/>
    <w:rsid w:val="006E5755"/>
    <w:rsid w:val="006E63B9"/>
    <w:rsid w:val="006E6728"/>
    <w:rsid w:val="006E7B46"/>
    <w:rsid w:val="006F001F"/>
    <w:rsid w:val="006F2938"/>
    <w:rsid w:val="006F4223"/>
    <w:rsid w:val="006F4850"/>
    <w:rsid w:val="006F5112"/>
    <w:rsid w:val="006F5203"/>
    <w:rsid w:val="006F54FE"/>
    <w:rsid w:val="006F6796"/>
    <w:rsid w:val="006F7C82"/>
    <w:rsid w:val="00701048"/>
    <w:rsid w:val="00702E38"/>
    <w:rsid w:val="007035E3"/>
    <w:rsid w:val="00705E52"/>
    <w:rsid w:val="00706836"/>
    <w:rsid w:val="007073BD"/>
    <w:rsid w:val="007103CC"/>
    <w:rsid w:val="00710769"/>
    <w:rsid w:val="00710B54"/>
    <w:rsid w:val="0071227B"/>
    <w:rsid w:val="00712F22"/>
    <w:rsid w:val="00713CDF"/>
    <w:rsid w:val="00714EA7"/>
    <w:rsid w:val="007170D9"/>
    <w:rsid w:val="00717B2A"/>
    <w:rsid w:val="007202DE"/>
    <w:rsid w:val="00721244"/>
    <w:rsid w:val="00721F03"/>
    <w:rsid w:val="00722463"/>
    <w:rsid w:val="00724017"/>
    <w:rsid w:val="00724B5B"/>
    <w:rsid w:val="00725A2E"/>
    <w:rsid w:val="00725F33"/>
    <w:rsid w:val="0073172D"/>
    <w:rsid w:val="00731B6D"/>
    <w:rsid w:val="00732AC7"/>
    <w:rsid w:val="0073316B"/>
    <w:rsid w:val="00734691"/>
    <w:rsid w:val="00734D45"/>
    <w:rsid w:val="0073661B"/>
    <w:rsid w:val="007372AD"/>
    <w:rsid w:val="00737AB4"/>
    <w:rsid w:val="007402A7"/>
    <w:rsid w:val="007410A4"/>
    <w:rsid w:val="00741706"/>
    <w:rsid w:val="007417C7"/>
    <w:rsid w:val="007418F2"/>
    <w:rsid w:val="00742A49"/>
    <w:rsid w:val="00743919"/>
    <w:rsid w:val="007445A8"/>
    <w:rsid w:val="0074532B"/>
    <w:rsid w:val="007454D4"/>
    <w:rsid w:val="00745EFD"/>
    <w:rsid w:val="00746645"/>
    <w:rsid w:val="00746A48"/>
    <w:rsid w:val="00747A02"/>
    <w:rsid w:val="00750272"/>
    <w:rsid w:val="00750ADC"/>
    <w:rsid w:val="00750CC6"/>
    <w:rsid w:val="00752A77"/>
    <w:rsid w:val="00752C24"/>
    <w:rsid w:val="00753594"/>
    <w:rsid w:val="007535EA"/>
    <w:rsid w:val="00753D03"/>
    <w:rsid w:val="00754129"/>
    <w:rsid w:val="007544D3"/>
    <w:rsid w:val="00757519"/>
    <w:rsid w:val="007602B3"/>
    <w:rsid w:val="00760E3E"/>
    <w:rsid w:val="00761C6B"/>
    <w:rsid w:val="00765475"/>
    <w:rsid w:val="00766C5B"/>
    <w:rsid w:val="007748E5"/>
    <w:rsid w:val="00774B9E"/>
    <w:rsid w:val="00775DF2"/>
    <w:rsid w:val="00777B0C"/>
    <w:rsid w:val="007835E5"/>
    <w:rsid w:val="00784411"/>
    <w:rsid w:val="0078770B"/>
    <w:rsid w:val="00790499"/>
    <w:rsid w:val="007920F9"/>
    <w:rsid w:val="0079317E"/>
    <w:rsid w:val="00793C53"/>
    <w:rsid w:val="007942A2"/>
    <w:rsid w:val="007952CD"/>
    <w:rsid w:val="00795914"/>
    <w:rsid w:val="007A0070"/>
    <w:rsid w:val="007A0E08"/>
    <w:rsid w:val="007A1A28"/>
    <w:rsid w:val="007A2D3D"/>
    <w:rsid w:val="007A30F7"/>
    <w:rsid w:val="007A7C8A"/>
    <w:rsid w:val="007B150B"/>
    <w:rsid w:val="007B3CB6"/>
    <w:rsid w:val="007B3CBC"/>
    <w:rsid w:val="007B4177"/>
    <w:rsid w:val="007B5B13"/>
    <w:rsid w:val="007B68AB"/>
    <w:rsid w:val="007C0074"/>
    <w:rsid w:val="007C1A30"/>
    <w:rsid w:val="007C4D2A"/>
    <w:rsid w:val="007C6FCA"/>
    <w:rsid w:val="007C79EB"/>
    <w:rsid w:val="007D0197"/>
    <w:rsid w:val="007D0A5E"/>
    <w:rsid w:val="007D23A5"/>
    <w:rsid w:val="007D26DD"/>
    <w:rsid w:val="007D38CF"/>
    <w:rsid w:val="007D4E6D"/>
    <w:rsid w:val="007D5EBB"/>
    <w:rsid w:val="007D5FE3"/>
    <w:rsid w:val="007D7FD4"/>
    <w:rsid w:val="007E0726"/>
    <w:rsid w:val="007E3A87"/>
    <w:rsid w:val="007E3C72"/>
    <w:rsid w:val="007E4087"/>
    <w:rsid w:val="007E4121"/>
    <w:rsid w:val="007F140C"/>
    <w:rsid w:val="007F1728"/>
    <w:rsid w:val="007F34CA"/>
    <w:rsid w:val="007F6F12"/>
    <w:rsid w:val="007F76F3"/>
    <w:rsid w:val="007F78FB"/>
    <w:rsid w:val="008007EC"/>
    <w:rsid w:val="0080335D"/>
    <w:rsid w:val="0080379E"/>
    <w:rsid w:val="00803AA7"/>
    <w:rsid w:val="00803FE4"/>
    <w:rsid w:val="00804C11"/>
    <w:rsid w:val="00804E5B"/>
    <w:rsid w:val="00806963"/>
    <w:rsid w:val="00810541"/>
    <w:rsid w:val="00813B82"/>
    <w:rsid w:val="008147EE"/>
    <w:rsid w:val="00815C7B"/>
    <w:rsid w:val="00815F3B"/>
    <w:rsid w:val="00816391"/>
    <w:rsid w:val="00816CD2"/>
    <w:rsid w:val="0081723A"/>
    <w:rsid w:val="00817244"/>
    <w:rsid w:val="008261C1"/>
    <w:rsid w:val="00827D7D"/>
    <w:rsid w:val="00833CB6"/>
    <w:rsid w:val="00835AA0"/>
    <w:rsid w:val="0084059E"/>
    <w:rsid w:val="00841651"/>
    <w:rsid w:val="00843758"/>
    <w:rsid w:val="00843760"/>
    <w:rsid w:val="0084543A"/>
    <w:rsid w:val="008461A9"/>
    <w:rsid w:val="008510BF"/>
    <w:rsid w:val="00853C12"/>
    <w:rsid w:val="008541A7"/>
    <w:rsid w:val="008548B8"/>
    <w:rsid w:val="00854E56"/>
    <w:rsid w:val="008553E7"/>
    <w:rsid w:val="00856D32"/>
    <w:rsid w:val="008577A1"/>
    <w:rsid w:val="008614F4"/>
    <w:rsid w:val="00861BCE"/>
    <w:rsid w:val="00862754"/>
    <w:rsid w:val="00863F48"/>
    <w:rsid w:val="008640AB"/>
    <w:rsid w:val="00864A49"/>
    <w:rsid w:val="008652BE"/>
    <w:rsid w:val="00865EFD"/>
    <w:rsid w:val="0086635A"/>
    <w:rsid w:val="00866EAF"/>
    <w:rsid w:val="008710E9"/>
    <w:rsid w:val="00872846"/>
    <w:rsid w:val="008768B5"/>
    <w:rsid w:val="00876E26"/>
    <w:rsid w:val="00880786"/>
    <w:rsid w:val="00881889"/>
    <w:rsid w:val="00882886"/>
    <w:rsid w:val="00887D20"/>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6E2E"/>
    <w:rsid w:val="008C73C9"/>
    <w:rsid w:val="008D13E1"/>
    <w:rsid w:val="008D1580"/>
    <w:rsid w:val="008D1C59"/>
    <w:rsid w:val="008D2508"/>
    <w:rsid w:val="008D29F7"/>
    <w:rsid w:val="008D39A8"/>
    <w:rsid w:val="008D615D"/>
    <w:rsid w:val="008D6668"/>
    <w:rsid w:val="008E3EAA"/>
    <w:rsid w:val="008E4381"/>
    <w:rsid w:val="008E730E"/>
    <w:rsid w:val="008F3804"/>
    <w:rsid w:val="008F4365"/>
    <w:rsid w:val="008F56AD"/>
    <w:rsid w:val="008F62B6"/>
    <w:rsid w:val="008F79FC"/>
    <w:rsid w:val="008F7A9E"/>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931"/>
    <w:rsid w:val="00925A62"/>
    <w:rsid w:val="00932040"/>
    <w:rsid w:val="00933E26"/>
    <w:rsid w:val="00934C51"/>
    <w:rsid w:val="0093603C"/>
    <w:rsid w:val="00937450"/>
    <w:rsid w:val="0094509A"/>
    <w:rsid w:val="00945A11"/>
    <w:rsid w:val="00945BE5"/>
    <w:rsid w:val="00947BFD"/>
    <w:rsid w:val="00950058"/>
    <w:rsid w:val="00955E1A"/>
    <w:rsid w:val="00957F18"/>
    <w:rsid w:val="00962539"/>
    <w:rsid w:val="00963E0B"/>
    <w:rsid w:val="0096423A"/>
    <w:rsid w:val="00967A8C"/>
    <w:rsid w:val="00974ACB"/>
    <w:rsid w:val="00974C21"/>
    <w:rsid w:val="00975D77"/>
    <w:rsid w:val="009761C1"/>
    <w:rsid w:val="009867FE"/>
    <w:rsid w:val="00987255"/>
    <w:rsid w:val="009900D0"/>
    <w:rsid w:val="00992158"/>
    <w:rsid w:val="009937DA"/>
    <w:rsid w:val="009950B9"/>
    <w:rsid w:val="00996DE8"/>
    <w:rsid w:val="00997030"/>
    <w:rsid w:val="00997FF9"/>
    <w:rsid w:val="009A002F"/>
    <w:rsid w:val="009A0AAC"/>
    <w:rsid w:val="009A117D"/>
    <w:rsid w:val="009A3E8D"/>
    <w:rsid w:val="009A3F74"/>
    <w:rsid w:val="009A6693"/>
    <w:rsid w:val="009A7475"/>
    <w:rsid w:val="009A7704"/>
    <w:rsid w:val="009A7B3D"/>
    <w:rsid w:val="009B0016"/>
    <w:rsid w:val="009B3071"/>
    <w:rsid w:val="009B69C1"/>
    <w:rsid w:val="009B7DD3"/>
    <w:rsid w:val="009C0269"/>
    <w:rsid w:val="009C0402"/>
    <w:rsid w:val="009C0AA6"/>
    <w:rsid w:val="009C3284"/>
    <w:rsid w:val="009C3447"/>
    <w:rsid w:val="009C4391"/>
    <w:rsid w:val="009C6D40"/>
    <w:rsid w:val="009C7A66"/>
    <w:rsid w:val="009D030B"/>
    <w:rsid w:val="009D0990"/>
    <w:rsid w:val="009D2E80"/>
    <w:rsid w:val="009D50BE"/>
    <w:rsid w:val="009D520E"/>
    <w:rsid w:val="009E14B6"/>
    <w:rsid w:val="009E20E7"/>
    <w:rsid w:val="009E31D5"/>
    <w:rsid w:val="009E4528"/>
    <w:rsid w:val="009E5914"/>
    <w:rsid w:val="009E671B"/>
    <w:rsid w:val="009E7D08"/>
    <w:rsid w:val="009F00CF"/>
    <w:rsid w:val="009F02C2"/>
    <w:rsid w:val="009F0CE1"/>
    <w:rsid w:val="009F195D"/>
    <w:rsid w:val="009F3439"/>
    <w:rsid w:val="009F3925"/>
    <w:rsid w:val="009F3B18"/>
    <w:rsid w:val="00A00D96"/>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254B"/>
    <w:rsid w:val="00A34E02"/>
    <w:rsid w:val="00A403AC"/>
    <w:rsid w:val="00A40B9F"/>
    <w:rsid w:val="00A43CD0"/>
    <w:rsid w:val="00A4463D"/>
    <w:rsid w:val="00A44CCF"/>
    <w:rsid w:val="00A458E9"/>
    <w:rsid w:val="00A46F60"/>
    <w:rsid w:val="00A50DCA"/>
    <w:rsid w:val="00A51339"/>
    <w:rsid w:val="00A51E87"/>
    <w:rsid w:val="00A5646D"/>
    <w:rsid w:val="00A63DCE"/>
    <w:rsid w:val="00A64ED7"/>
    <w:rsid w:val="00A67053"/>
    <w:rsid w:val="00A678FB"/>
    <w:rsid w:val="00A67D61"/>
    <w:rsid w:val="00A705D5"/>
    <w:rsid w:val="00A720C0"/>
    <w:rsid w:val="00A75077"/>
    <w:rsid w:val="00A75D92"/>
    <w:rsid w:val="00A77B93"/>
    <w:rsid w:val="00A80576"/>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6285"/>
    <w:rsid w:val="00AC7117"/>
    <w:rsid w:val="00AD27C3"/>
    <w:rsid w:val="00AD3D0C"/>
    <w:rsid w:val="00AD7A2C"/>
    <w:rsid w:val="00AE0108"/>
    <w:rsid w:val="00AE070E"/>
    <w:rsid w:val="00AE08AE"/>
    <w:rsid w:val="00AE1C49"/>
    <w:rsid w:val="00AE3106"/>
    <w:rsid w:val="00AE4418"/>
    <w:rsid w:val="00AE4516"/>
    <w:rsid w:val="00AE7CC2"/>
    <w:rsid w:val="00AF0AA2"/>
    <w:rsid w:val="00AF1A16"/>
    <w:rsid w:val="00AF1DEC"/>
    <w:rsid w:val="00AF2D5E"/>
    <w:rsid w:val="00AF40F4"/>
    <w:rsid w:val="00AF606B"/>
    <w:rsid w:val="00B016F2"/>
    <w:rsid w:val="00B01C79"/>
    <w:rsid w:val="00B03325"/>
    <w:rsid w:val="00B0408C"/>
    <w:rsid w:val="00B054B8"/>
    <w:rsid w:val="00B05E0B"/>
    <w:rsid w:val="00B06336"/>
    <w:rsid w:val="00B06345"/>
    <w:rsid w:val="00B073D2"/>
    <w:rsid w:val="00B074C8"/>
    <w:rsid w:val="00B11C43"/>
    <w:rsid w:val="00B12284"/>
    <w:rsid w:val="00B15E8E"/>
    <w:rsid w:val="00B21CB9"/>
    <w:rsid w:val="00B21F15"/>
    <w:rsid w:val="00B2289E"/>
    <w:rsid w:val="00B22F8B"/>
    <w:rsid w:val="00B24398"/>
    <w:rsid w:val="00B26F80"/>
    <w:rsid w:val="00B27FDC"/>
    <w:rsid w:val="00B30108"/>
    <w:rsid w:val="00B30416"/>
    <w:rsid w:val="00B32743"/>
    <w:rsid w:val="00B32A56"/>
    <w:rsid w:val="00B3482B"/>
    <w:rsid w:val="00B35E7B"/>
    <w:rsid w:val="00B35EEF"/>
    <w:rsid w:val="00B36110"/>
    <w:rsid w:val="00B36993"/>
    <w:rsid w:val="00B378FF"/>
    <w:rsid w:val="00B404C6"/>
    <w:rsid w:val="00B40819"/>
    <w:rsid w:val="00B40A73"/>
    <w:rsid w:val="00B415D5"/>
    <w:rsid w:val="00B41E7C"/>
    <w:rsid w:val="00B42523"/>
    <w:rsid w:val="00B45DAD"/>
    <w:rsid w:val="00B50ACF"/>
    <w:rsid w:val="00B50E66"/>
    <w:rsid w:val="00B56C63"/>
    <w:rsid w:val="00B62C18"/>
    <w:rsid w:val="00B637B6"/>
    <w:rsid w:val="00B64C35"/>
    <w:rsid w:val="00B65109"/>
    <w:rsid w:val="00B65193"/>
    <w:rsid w:val="00B66D82"/>
    <w:rsid w:val="00B70F30"/>
    <w:rsid w:val="00B72B2B"/>
    <w:rsid w:val="00B736B6"/>
    <w:rsid w:val="00B746B6"/>
    <w:rsid w:val="00B75D58"/>
    <w:rsid w:val="00B7730C"/>
    <w:rsid w:val="00B77857"/>
    <w:rsid w:val="00B8396C"/>
    <w:rsid w:val="00B83EB3"/>
    <w:rsid w:val="00B84126"/>
    <w:rsid w:val="00B84127"/>
    <w:rsid w:val="00B926BD"/>
    <w:rsid w:val="00B9537F"/>
    <w:rsid w:val="00BA15EC"/>
    <w:rsid w:val="00BA3846"/>
    <w:rsid w:val="00BA41BF"/>
    <w:rsid w:val="00BA4A56"/>
    <w:rsid w:val="00BA63BF"/>
    <w:rsid w:val="00BA6685"/>
    <w:rsid w:val="00BB0BF1"/>
    <w:rsid w:val="00BB10B8"/>
    <w:rsid w:val="00BB45CA"/>
    <w:rsid w:val="00BB50E5"/>
    <w:rsid w:val="00BB5A29"/>
    <w:rsid w:val="00BB76A5"/>
    <w:rsid w:val="00BC0248"/>
    <w:rsid w:val="00BC065A"/>
    <w:rsid w:val="00BC13D0"/>
    <w:rsid w:val="00BC1BBA"/>
    <w:rsid w:val="00BC35EC"/>
    <w:rsid w:val="00BC479A"/>
    <w:rsid w:val="00BC6A89"/>
    <w:rsid w:val="00BC78F3"/>
    <w:rsid w:val="00BC797E"/>
    <w:rsid w:val="00BD0C8D"/>
    <w:rsid w:val="00BD135C"/>
    <w:rsid w:val="00BD3145"/>
    <w:rsid w:val="00BD6816"/>
    <w:rsid w:val="00BE04CF"/>
    <w:rsid w:val="00BE2A48"/>
    <w:rsid w:val="00BE313E"/>
    <w:rsid w:val="00BE40C2"/>
    <w:rsid w:val="00BE4CF3"/>
    <w:rsid w:val="00BE75C3"/>
    <w:rsid w:val="00BE7D0E"/>
    <w:rsid w:val="00BF1777"/>
    <w:rsid w:val="00BF2D8C"/>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1EA2"/>
    <w:rsid w:val="00C333B0"/>
    <w:rsid w:val="00C35849"/>
    <w:rsid w:val="00C36777"/>
    <w:rsid w:val="00C37BBE"/>
    <w:rsid w:val="00C41D5C"/>
    <w:rsid w:val="00C42835"/>
    <w:rsid w:val="00C43212"/>
    <w:rsid w:val="00C44C44"/>
    <w:rsid w:val="00C46D38"/>
    <w:rsid w:val="00C4701D"/>
    <w:rsid w:val="00C5038D"/>
    <w:rsid w:val="00C50FA8"/>
    <w:rsid w:val="00C51BFF"/>
    <w:rsid w:val="00C531A4"/>
    <w:rsid w:val="00C53C40"/>
    <w:rsid w:val="00C54BCE"/>
    <w:rsid w:val="00C54CE0"/>
    <w:rsid w:val="00C55EF7"/>
    <w:rsid w:val="00C61860"/>
    <w:rsid w:val="00C62886"/>
    <w:rsid w:val="00C62906"/>
    <w:rsid w:val="00C62CC1"/>
    <w:rsid w:val="00C67778"/>
    <w:rsid w:val="00C72522"/>
    <w:rsid w:val="00C72715"/>
    <w:rsid w:val="00C7283C"/>
    <w:rsid w:val="00C737F7"/>
    <w:rsid w:val="00C73DA5"/>
    <w:rsid w:val="00C74307"/>
    <w:rsid w:val="00C74530"/>
    <w:rsid w:val="00C74E4C"/>
    <w:rsid w:val="00C756F9"/>
    <w:rsid w:val="00C7718A"/>
    <w:rsid w:val="00C77721"/>
    <w:rsid w:val="00C8137C"/>
    <w:rsid w:val="00C834CB"/>
    <w:rsid w:val="00C83DF1"/>
    <w:rsid w:val="00C84648"/>
    <w:rsid w:val="00C851EA"/>
    <w:rsid w:val="00C85894"/>
    <w:rsid w:val="00C918E5"/>
    <w:rsid w:val="00C919F9"/>
    <w:rsid w:val="00C92153"/>
    <w:rsid w:val="00C9529A"/>
    <w:rsid w:val="00C95C63"/>
    <w:rsid w:val="00C95F86"/>
    <w:rsid w:val="00C961C9"/>
    <w:rsid w:val="00C97B21"/>
    <w:rsid w:val="00CA3634"/>
    <w:rsid w:val="00CA4AAD"/>
    <w:rsid w:val="00CB07B1"/>
    <w:rsid w:val="00CB1D17"/>
    <w:rsid w:val="00CB2834"/>
    <w:rsid w:val="00CB32C5"/>
    <w:rsid w:val="00CB3919"/>
    <w:rsid w:val="00CB3F37"/>
    <w:rsid w:val="00CB4429"/>
    <w:rsid w:val="00CB472A"/>
    <w:rsid w:val="00CB6030"/>
    <w:rsid w:val="00CB7E91"/>
    <w:rsid w:val="00CC05F8"/>
    <w:rsid w:val="00CC093A"/>
    <w:rsid w:val="00CC3E8B"/>
    <w:rsid w:val="00CC41FE"/>
    <w:rsid w:val="00CC5AF5"/>
    <w:rsid w:val="00CC670B"/>
    <w:rsid w:val="00CC6B8B"/>
    <w:rsid w:val="00CC7364"/>
    <w:rsid w:val="00CC7C08"/>
    <w:rsid w:val="00CD0FDD"/>
    <w:rsid w:val="00CD1108"/>
    <w:rsid w:val="00CD2201"/>
    <w:rsid w:val="00CD25CD"/>
    <w:rsid w:val="00CD3E9B"/>
    <w:rsid w:val="00CD4FF6"/>
    <w:rsid w:val="00CE0EBE"/>
    <w:rsid w:val="00CE1855"/>
    <w:rsid w:val="00CE18A6"/>
    <w:rsid w:val="00CE2508"/>
    <w:rsid w:val="00CE2647"/>
    <w:rsid w:val="00CE48ED"/>
    <w:rsid w:val="00CE52F1"/>
    <w:rsid w:val="00CE5BEF"/>
    <w:rsid w:val="00CE7795"/>
    <w:rsid w:val="00CE7F8B"/>
    <w:rsid w:val="00CF1154"/>
    <w:rsid w:val="00CF1EA8"/>
    <w:rsid w:val="00CF375C"/>
    <w:rsid w:val="00CF5D5A"/>
    <w:rsid w:val="00CF5F07"/>
    <w:rsid w:val="00CF6B14"/>
    <w:rsid w:val="00CF7813"/>
    <w:rsid w:val="00CF7CCC"/>
    <w:rsid w:val="00CF7D6B"/>
    <w:rsid w:val="00CF7E17"/>
    <w:rsid w:val="00D0008D"/>
    <w:rsid w:val="00D00575"/>
    <w:rsid w:val="00D025BD"/>
    <w:rsid w:val="00D02D13"/>
    <w:rsid w:val="00D04003"/>
    <w:rsid w:val="00D04628"/>
    <w:rsid w:val="00D0648A"/>
    <w:rsid w:val="00D102CF"/>
    <w:rsid w:val="00D14665"/>
    <w:rsid w:val="00D147A4"/>
    <w:rsid w:val="00D1512E"/>
    <w:rsid w:val="00D17346"/>
    <w:rsid w:val="00D1761E"/>
    <w:rsid w:val="00D2000C"/>
    <w:rsid w:val="00D201F8"/>
    <w:rsid w:val="00D275C0"/>
    <w:rsid w:val="00D300EA"/>
    <w:rsid w:val="00D344CF"/>
    <w:rsid w:val="00D34714"/>
    <w:rsid w:val="00D35627"/>
    <w:rsid w:val="00D37159"/>
    <w:rsid w:val="00D37237"/>
    <w:rsid w:val="00D43F65"/>
    <w:rsid w:val="00D46BC2"/>
    <w:rsid w:val="00D52B63"/>
    <w:rsid w:val="00D53828"/>
    <w:rsid w:val="00D551A6"/>
    <w:rsid w:val="00D619F6"/>
    <w:rsid w:val="00D61A55"/>
    <w:rsid w:val="00D623F3"/>
    <w:rsid w:val="00D66D8D"/>
    <w:rsid w:val="00D72E42"/>
    <w:rsid w:val="00D74953"/>
    <w:rsid w:val="00D7589C"/>
    <w:rsid w:val="00D76D0B"/>
    <w:rsid w:val="00D77DAA"/>
    <w:rsid w:val="00D81912"/>
    <w:rsid w:val="00D82853"/>
    <w:rsid w:val="00D833AF"/>
    <w:rsid w:val="00D83781"/>
    <w:rsid w:val="00D934CE"/>
    <w:rsid w:val="00D93FEB"/>
    <w:rsid w:val="00D9493A"/>
    <w:rsid w:val="00D95764"/>
    <w:rsid w:val="00D95D71"/>
    <w:rsid w:val="00D97CFC"/>
    <w:rsid w:val="00DA057E"/>
    <w:rsid w:val="00DA0E59"/>
    <w:rsid w:val="00DA2AFC"/>
    <w:rsid w:val="00DA653A"/>
    <w:rsid w:val="00DA6699"/>
    <w:rsid w:val="00DA6C9B"/>
    <w:rsid w:val="00DA7EDC"/>
    <w:rsid w:val="00DB13BA"/>
    <w:rsid w:val="00DB3BBA"/>
    <w:rsid w:val="00DB4222"/>
    <w:rsid w:val="00DB4CC5"/>
    <w:rsid w:val="00DB6FDC"/>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3EAA"/>
    <w:rsid w:val="00DE422E"/>
    <w:rsid w:val="00DE4E35"/>
    <w:rsid w:val="00DE6CCE"/>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A09"/>
    <w:rsid w:val="00E168C9"/>
    <w:rsid w:val="00E16F13"/>
    <w:rsid w:val="00E21FFD"/>
    <w:rsid w:val="00E22554"/>
    <w:rsid w:val="00E23449"/>
    <w:rsid w:val="00E2431D"/>
    <w:rsid w:val="00E24E9C"/>
    <w:rsid w:val="00E272AE"/>
    <w:rsid w:val="00E30C3A"/>
    <w:rsid w:val="00E30EAF"/>
    <w:rsid w:val="00E31319"/>
    <w:rsid w:val="00E34132"/>
    <w:rsid w:val="00E36BA5"/>
    <w:rsid w:val="00E40545"/>
    <w:rsid w:val="00E407C1"/>
    <w:rsid w:val="00E41926"/>
    <w:rsid w:val="00E4252B"/>
    <w:rsid w:val="00E437BF"/>
    <w:rsid w:val="00E45BEC"/>
    <w:rsid w:val="00E47EFB"/>
    <w:rsid w:val="00E5055D"/>
    <w:rsid w:val="00E518D5"/>
    <w:rsid w:val="00E52354"/>
    <w:rsid w:val="00E54054"/>
    <w:rsid w:val="00E54579"/>
    <w:rsid w:val="00E54EB3"/>
    <w:rsid w:val="00E5537F"/>
    <w:rsid w:val="00E555BD"/>
    <w:rsid w:val="00E56FEB"/>
    <w:rsid w:val="00E604B8"/>
    <w:rsid w:val="00E60BD1"/>
    <w:rsid w:val="00E60F25"/>
    <w:rsid w:val="00E6181B"/>
    <w:rsid w:val="00E64D28"/>
    <w:rsid w:val="00E652DF"/>
    <w:rsid w:val="00E6604E"/>
    <w:rsid w:val="00E664DF"/>
    <w:rsid w:val="00E7112B"/>
    <w:rsid w:val="00E74B10"/>
    <w:rsid w:val="00E76E09"/>
    <w:rsid w:val="00E77ED5"/>
    <w:rsid w:val="00E857BA"/>
    <w:rsid w:val="00E8592F"/>
    <w:rsid w:val="00E87BFA"/>
    <w:rsid w:val="00E908FD"/>
    <w:rsid w:val="00E91244"/>
    <w:rsid w:val="00E91854"/>
    <w:rsid w:val="00E91C90"/>
    <w:rsid w:val="00E930BB"/>
    <w:rsid w:val="00E9460F"/>
    <w:rsid w:val="00E97A91"/>
    <w:rsid w:val="00EA118A"/>
    <w:rsid w:val="00EA5399"/>
    <w:rsid w:val="00EA77B9"/>
    <w:rsid w:val="00EA7A97"/>
    <w:rsid w:val="00EB0506"/>
    <w:rsid w:val="00EB1467"/>
    <w:rsid w:val="00EB23D1"/>
    <w:rsid w:val="00EB2784"/>
    <w:rsid w:val="00EB2ED2"/>
    <w:rsid w:val="00EB344F"/>
    <w:rsid w:val="00EB46B9"/>
    <w:rsid w:val="00EB4962"/>
    <w:rsid w:val="00EB6A03"/>
    <w:rsid w:val="00EB6A9D"/>
    <w:rsid w:val="00EC7D69"/>
    <w:rsid w:val="00ED0B63"/>
    <w:rsid w:val="00ED3A59"/>
    <w:rsid w:val="00ED3F98"/>
    <w:rsid w:val="00ED3FA8"/>
    <w:rsid w:val="00ED40F5"/>
    <w:rsid w:val="00ED4AEF"/>
    <w:rsid w:val="00ED581C"/>
    <w:rsid w:val="00ED6A0D"/>
    <w:rsid w:val="00EE172E"/>
    <w:rsid w:val="00EE1C7F"/>
    <w:rsid w:val="00EE3077"/>
    <w:rsid w:val="00EE4BC6"/>
    <w:rsid w:val="00EE6688"/>
    <w:rsid w:val="00EE6C00"/>
    <w:rsid w:val="00EF2541"/>
    <w:rsid w:val="00EF37A2"/>
    <w:rsid w:val="00EF70AC"/>
    <w:rsid w:val="00EF736B"/>
    <w:rsid w:val="00EF74F6"/>
    <w:rsid w:val="00F00A54"/>
    <w:rsid w:val="00F02444"/>
    <w:rsid w:val="00F02804"/>
    <w:rsid w:val="00F02B5A"/>
    <w:rsid w:val="00F06927"/>
    <w:rsid w:val="00F10FCA"/>
    <w:rsid w:val="00F135EB"/>
    <w:rsid w:val="00F14CED"/>
    <w:rsid w:val="00F14D98"/>
    <w:rsid w:val="00F1652B"/>
    <w:rsid w:val="00F207BE"/>
    <w:rsid w:val="00F24440"/>
    <w:rsid w:val="00F26EE6"/>
    <w:rsid w:val="00F27A5E"/>
    <w:rsid w:val="00F30765"/>
    <w:rsid w:val="00F3146E"/>
    <w:rsid w:val="00F347A9"/>
    <w:rsid w:val="00F37A0D"/>
    <w:rsid w:val="00F43D5B"/>
    <w:rsid w:val="00F44924"/>
    <w:rsid w:val="00F50240"/>
    <w:rsid w:val="00F5107C"/>
    <w:rsid w:val="00F52178"/>
    <w:rsid w:val="00F52D8B"/>
    <w:rsid w:val="00F54615"/>
    <w:rsid w:val="00F56F00"/>
    <w:rsid w:val="00F57135"/>
    <w:rsid w:val="00F602EB"/>
    <w:rsid w:val="00F62738"/>
    <w:rsid w:val="00F64A75"/>
    <w:rsid w:val="00F650CE"/>
    <w:rsid w:val="00F7121E"/>
    <w:rsid w:val="00F729E4"/>
    <w:rsid w:val="00F751FC"/>
    <w:rsid w:val="00F812A7"/>
    <w:rsid w:val="00F81387"/>
    <w:rsid w:val="00F817F0"/>
    <w:rsid w:val="00F81AA5"/>
    <w:rsid w:val="00F8243D"/>
    <w:rsid w:val="00F83C06"/>
    <w:rsid w:val="00F90CD4"/>
    <w:rsid w:val="00F927F2"/>
    <w:rsid w:val="00F92F6A"/>
    <w:rsid w:val="00F94E08"/>
    <w:rsid w:val="00F960AF"/>
    <w:rsid w:val="00F96457"/>
    <w:rsid w:val="00F96ECC"/>
    <w:rsid w:val="00F9784C"/>
    <w:rsid w:val="00F97999"/>
    <w:rsid w:val="00FA18E6"/>
    <w:rsid w:val="00FA6CF3"/>
    <w:rsid w:val="00FA73A0"/>
    <w:rsid w:val="00FA7B53"/>
    <w:rsid w:val="00FA7D97"/>
    <w:rsid w:val="00FB0198"/>
    <w:rsid w:val="00FB1CC4"/>
    <w:rsid w:val="00FC188D"/>
    <w:rsid w:val="00FC251F"/>
    <w:rsid w:val="00FC3AF1"/>
    <w:rsid w:val="00FC430C"/>
    <w:rsid w:val="00FC58ED"/>
    <w:rsid w:val="00FC5AE5"/>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西文标题)" w:eastAsia="Times New Roman (西文标题)" w:hAnsiTheme="minorHAnsi" w:cstheme="majorHAnsi"/>
        <w:bCs/>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val="0"/>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val="0"/>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cs="Times New Roman"/>
      <w:szCs w:val="20"/>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rFonts w:ascii="Times New Roman" w:hAnsi="Times New Roman" w:cs="Times New Roman"/>
      <w:szCs w:val="20"/>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 w:type="character" w:styleId="af0">
    <w:name w:val="Strong"/>
    <w:basedOn w:val="a1"/>
    <w:uiPriority w:val="22"/>
    <w:qFormat/>
    <w:rsid w:val="001B771A"/>
    <w:rPr>
      <w:b/>
      <w:bCs w:val="0"/>
    </w:rPr>
  </w:style>
  <w:style w:type="paragraph" w:customStyle="1" w:styleId="ds-markdown-paragraph">
    <w:name w:val="ds-markdown-paragraph"/>
    <w:basedOn w:val="a0"/>
    <w:rsid w:val="0025262D"/>
    <w:pPr>
      <w:spacing w:before="100" w:beforeAutospacing="1" w:after="100" w:afterAutospacing="1"/>
    </w:pPr>
    <w:rPr>
      <w:rFonts w:ascii="宋体" w:eastAsia="宋体" w:hAnsi="宋体" w:cs="宋体"/>
      <w:b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692461431">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569262714">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1269</Words>
  <Characters>7238</Characters>
  <Application>Microsoft Office Word</Application>
  <DocSecurity>0</DocSecurity>
  <Lines>60</Lines>
  <Paragraphs>16</Paragraphs>
  <ScaleCrop>false</ScaleCrop>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2</cp:revision>
  <dcterms:created xsi:type="dcterms:W3CDTF">2025-05-09T11:05:00Z</dcterms:created>
  <dcterms:modified xsi:type="dcterms:W3CDTF">2025-05-09T11:05:00Z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